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E9" w:rsidRPr="00425DD3" w:rsidRDefault="00A973E9" w:rsidP="00A973E9">
      <w:pPr>
        <w:jc w:val="right"/>
        <w:rPr>
          <w:rFonts w:ascii="Times New Roman" w:hAnsi="Times New Roman" w:cs="Times New Roman"/>
        </w:rPr>
      </w:pPr>
    </w:p>
    <w:p w:rsidR="006E7612" w:rsidRDefault="00973B5D" w:rsidP="006E7612">
      <w:pPr>
        <w:jc w:val="center"/>
        <w:rPr>
          <w:rFonts w:ascii="Times New Roman" w:hAnsi="Times New Roman" w:cs="Times New Roman"/>
          <w:b/>
        </w:rPr>
      </w:pPr>
      <w:r w:rsidRPr="00425DD3">
        <w:rPr>
          <w:rFonts w:ascii="Times New Roman" w:hAnsi="Times New Roman" w:cs="Times New Roman"/>
          <w:b/>
        </w:rPr>
        <w:t xml:space="preserve">Выявление барьеров входа на рынок </w:t>
      </w:r>
    </w:p>
    <w:p w:rsidR="00DD2651" w:rsidRDefault="00DD2651" w:rsidP="006E7612">
      <w:pPr>
        <w:jc w:val="center"/>
        <w:rPr>
          <w:rFonts w:ascii="Times New Roman" w:hAnsi="Times New Roman" w:cs="Times New Roman"/>
          <w:b/>
        </w:rPr>
      </w:pPr>
    </w:p>
    <w:p w:rsidR="006E7612" w:rsidRDefault="006E7612" w:rsidP="006E7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</w:t>
      </w:r>
      <w:r w:rsidR="00DD26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</w:t>
      </w:r>
      <w:r w:rsidR="00973B5D" w:rsidRPr="00214505">
        <w:rPr>
          <w:rFonts w:ascii="Times New Roman" w:hAnsi="Times New Roman" w:cs="Times New Roman"/>
        </w:rPr>
        <w:t xml:space="preserve">акие из перечисленных ниже барьеров </w:t>
      </w:r>
    </w:p>
    <w:p w:rsidR="00894CAF" w:rsidRDefault="00973B5D" w:rsidP="00774D07">
      <w:pPr>
        <w:jc w:val="center"/>
        <w:rPr>
          <w:rFonts w:ascii="Times New Roman" w:hAnsi="Times New Roman" w:cs="Times New Roman"/>
        </w:rPr>
      </w:pPr>
      <w:r w:rsidRPr="00214505">
        <w:rPr>
          <w:rFonts w:ascii="Times New Roman" w:hAnsi="Times New Roman" w:cs="Times New Roman"/>
        </w:rPr>
        <w:t>оказывают наиболее существенные</w:t>
      </w:r>
      <w:r w:rsidR="006E7612">
        <w:rPr>
          <w:rFonts w:ascii="Times New Roman" w:hAnsi="Times New Roman" w:cs="Times New Roman"/>
        </w:rPr>
        <w:t xml:space="preserve"> ограничения для входа на рынок</w:t>
      </w:r>
      <w:r w:rsidR="00894CAF">
        <w:rPr>
          <w:rFonts w:ascii="Times New Roman" w:hAnsi="Times New Roman" w:cs="Times New Roman"/>
        </w:rPr>
        <w:t xml:space="preserve"> услуг</w:t>
      </w:r>
      <w:r w:rsidR="00DD2651">
        <w:rPr>
          <w:rFonts w:ascii="Times New Roman" w:hAnsi="Times New Roman" w:cs="Times New Roman"/>
        </w:rPr>
        <w:t xml:space="preserve"> </w:t>
      </w:r>
      <w:r w:rsidR="00774D07" w:rsidRPr="00774D07">
        <w:rPr>
          <w:rFonts w:ascii="Times New Roman" w:hAnsi="Times New Roman" w:cs="Times New Roman"/>
        </w:rPr>
        <w:t>по</w:t>
      </w:r>
      <w:r w:rsidR="00894CAF">
        <w:rPr>
          <w:rFonts w:ascii="Times New Roman" w:hAnsi="Times New Roman" w:cs="Times New Roman"/>
        </w:rPr>
        <w:t xml:space="preserve"> сбору и</w:t>
      </w:r>
      <w:r w:rsidR="00774D07" w:rsidRPr="00774D07">
        <w:rPr>
          <w:rFonts w:ascii="Times New Roman" w:hAnsi="Times New Roman" w:cs="Times New Roman"/>
        </w:rPr>
        <w:t xml:space="preserve"> транспортиров</w:t>
      </w:r>
      <w:r w:rsidR="00894CAF">
        <w:rPr>
          <w:rFonts w:ascii="Times New Roman" w:hAnsi="Times New Roman" w:cs="Times New Roman"/>
        </w:rPr>
        <w:t>анию</w:t>
      </w:r>
      <w:r w:rsidR="00774D07" w:rsidRPr="00774D07">
        <w:rPr>
          <w:rFonts w:ascii="Times New Roman" w:hAnsi="Times New Roman" w:cs="Times New Roman"/>
        </w:rPr>
        <w:t xml:space="preserve"> твердых коммунальных</w:t>
      </w:r>
      <w:r w:rsidR="00F361D0">
        <w:rPr>
          <w:rFonts w:ascii="Times New Roman" w:hAnsi="Times New Roman" w:cs="Times New Roman"/>
        </w:rPr>
        <w:t xml:space="preserve"> (бытовых)</w:t>
      </w:r>
      <w:bookmarkStart w:id="0" w:name="_GoBack"/>
      <w:bookmarkEnd w:id="0"/>
      <w:r w:rsidR="00774D07" w:rsidRPr="00774D07">
        <w:rPr>
          <w:rFonts w:ascii="Times New Roman" w:hAnsi="Times New Roman" w:cs="Times New Roman"/>
        </w:rPr>
        <w:t xml:space="preserve"> отходов </w:t>
      </w:r>
    </w:p>
    <w:p w:rsidR="00214505" w:rsidRDefault="00774D07" w:rsidP="00774D07">
      <w:pPr>
        <w:jc w:val="center"/>
        <w:rPr>
          <w:rFonts w:ascii="Times New Roman" w:hAnsi="Times New Roman" w:cs="Times New Roman"/>
        </w:rPr>
      </w:pPr>
      <w:r w:rsidRPr="00774D07">
        <w:rPr>
          <w:rFonts w:ascii="Times New Roman" w:hAnsi="Times New Roman" w:cs="Times New Roman"/>
        </w:rPr>
        <w:t xml:space="preserve">на территории г. </w:t>
      </w:r>
      <w:r w:rsidR="00894CAF">
        <w:rPr>
          <w:rFonts w:ascii="Times New Roman" w:hAnsi="Times New Roman" w:cs="Times New Roman"/>
        </w:rPr>
        <w:t>Благовещенск</w:t>
      </w:r>
      <w:r w:rsidRPr="00774D07">
        <w:rPr>
          <w:rFonts w:ascii="Times New Roman" w:hAnsi="Times New Roman" w:cs="Times New Roman"/>
        </w:rPr>
        <w:t xml:space="preserve"> Амурской области</w:t>
      </w:r>
    </w:p>
    <w:p w:rsidR="00774D07" w:rsidRDefault="00774D07" w:rsidP="00774D07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7"/>
        <w:gridCol w:w="6201"/>
        <w:gridCol w:w="3563"/>
      </w:tblGrid>
      <w:tr w:rsidR="006E7612" w:rsidRPr="006E7612" w:rsidTr="006E7612">
        <w:tc>
          <w:tcPr>
            <w:tcW w:w="657" w:type="dxa"/>
            <w:vAlign w:val="center"/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201" w:type="dxa"/>
            <w:vAlign w:val="center"/>
          </w:tcPr>
          <w:p w:rsidR="006E7612" w:rsidRPr="006E7612" w:rsidRDefault="00774D07" w:rsidP="006E7612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барьера</w:t>
            </w:r>
          </w:p>
        </w:tc>
        <w:tc>
          <w:tcPr>
            <w:tcW w:w="3563" w:type="dxa"/>
            <w:vAlign w:val="center"/>
          </w:tcPr>
          <w:p w:rsidR="006E7612" w:rsidRPr="006E7612" w:rsidRDefault="006E7612" w:rsidP="006E76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В случае наличия барьера укажите степень преодолимости барьера (преодолимый/</w:t>
            </w:r>
          </w:p>
          <w:p w:rsidR="006E7612" w:rsidRPr="006E7612" w:rsidRDefault="006E7612" w:rsidP="00DD2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труднопреодолимый)</w:t>
            </w:r>
            <w:r w:rsidR="00DD2651">
              <w:rPr>
                <w:rFonts w:ascii="Times New Roman" w:hAnsi="Times New Roman" w:cs="Times New Roman"/>
                <w:sz w:val="22"/>
                <w:szCs w:val="22"/>
              </w:rPr>
              <w:t xml:space="preserve"> и конкретизируйте барьер</w:t>
            </w:r>
          </w:p>
        </w:tc>
      </w:tr>
      <w:tr w:rsidR="006E7612" w:rsidRPr="006E7612" w:rsidTr="001836EB">
        <w:tc>
          <w:tcPr>
            <w:tcW w:w="10421" w:type="dxa"/>
            <w:gridSpan w:val="3"/>
            <w:vAlign w:val="center"/>
          </w:tcPr>
          <w:p w:rsidR="006E7612" w:rsidRPr="00DD2651" w:rsidRDefault="00A4218C" w:rsidP="006E761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ЭКОНОМИЧЕСКИЕ ОГРАНИЧЕНИЯ</w:t>
            </w:r>
          </w:p>
        </w:tc>
      </w:tr>
      <w:tr w:rsidR="006E7612" w:rsidRPr="006E7612" w:rsidTr="006E7612">
        <w:trPr>
          <w:trHeight w:val="764"/>
        </w:trPr>
        <w:tc>
          <w:tcPr>
            <w:tcW w:w="657" w:type="dxa"/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необходимость осуществления значительных первоначальных капитальных вложений при длительных сроках окупаемости этих вложений;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647"/>
        </w:trPr>
        <w:tc>
          <w:tcPr>
            <w:tcW w:w="657" w:type="dxa"/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субъектами, действующими на рассматриваемом рынке;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64"/>
        </w:trPr>
        <w:tc>
          <w:tcPr>
            <w:tcW w:w="657" w:type="dxa"/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издержки выхода с рынка, включающие инвестиции, которые невозможно возместить при прекращении хозяйственной деятельности;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559"/>
        </w:trPr>
        <w:tc>
          <w:tcPr>
            <w:tcW w:w="657" w:type="dxa"/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издержки получения доступа к необходимым ресурсам и правам интеллектуальной собственности, издержки на рекламу, издержки на получение информации;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217"/>
        </w:trPr>
        <w:tc>
          <w:tcPr>
            <w:tcW w:w="657" w:type="dxa"/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транспортные ограничения;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517"/>
        </w:trPr>
        <w:tc>
          <w:tcPr>
            <w:tcW w:w="657" w:type="dxa"/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отсутствие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действующими на рассматриваемом рынке;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1056"/>
        </w:trPr>
        <w:tc>
          <w:tcPr>
            <w:tcW w:w="657" w:type="dxa"/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наличие экономически оправданного минимального объема производства, обусловливающее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919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12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преимущества хозяйствующих субъектов, действующих на рассматриваемом рынке, перед потенциальными участниками товарного рынка, в частности, по затратам на единицу продукции и по спросу на товар, по наличию долгосрочных договоров с приобретателями;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1064"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6E7612" w:rsidRPr="00DD2651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2. </w:t>
            </w:r>
            <w:r w:rsidR="00A4218C"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АДМИНИСТРАТИВНЫЕ ОГРАНИЧЕНИЯ</w:t>
            </w: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</w:p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</w:t>
            </w:r>
            <w:r w:rsidRPr="00DD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законодательству</w:t>
            </w: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), в том числе:</w:t>
            </w:r>
          </w:p>
        </w:tc>
      </w:tr>
      <w:tr w:rsidR="006E7612" w:rsidRPr="006E7612" w:rsidTr="006E7612">
        <w:trPr>
          <w:trHeight w:val="64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условия лицензирования отдельных видов деятельности;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64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квотирование;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64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ограничения ввоза-вывоза товаров;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1011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требования обязательного удовлетворения определенного спроса, поддержания мобилизационных мощностей, сохранения рабочих мест и социальной инфраструктуры;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529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предоставление льгот отдельным хозяйствующим субъектам;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BB197D">
        <w:trPr>
          <w:trHeight w:val="529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6E7612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препятствия в отведении земельных участков, предоставлении производственных и иных помещений;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97D" w:rsidRPr="006E7612" w:rsidTr="006E7612">
        <w:trPr>
          <w:trHeight w:val="469"/>
        </w:trPr>
        <w:tc>
          <w:tcPr>
            <w:tcW w:w="657" w:type="dxa"/>
            <w:tcBorders>
              <w:bottom w:val="single" w:sz="4" w:space="0" w:color="auto"/>
            </w:tcBorders>
          </w:tcPr>
          <w:p w:rsidR="00BB197D" w:rsidRDefault="00BB197D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BB197D" w:rsidRPr="006E7612" w:rsidRDefault="00BB197D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условия конкурсного отбора поставщиков товара для государственных и муниципальных нужд;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BB197D" w:rsidRPr="006E7612" w:rsidRDefault="00BB197D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6E7612">
        <w:trPr>
          <w:trHeight w:val="353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BB197D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экологические ограничения, в том числе запрещение строительства производственных мощностей и объектов транспортной инфраструктуры;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DD2651">
        <w:trPr>
          <w:trHeight w:val="64"/>
        </w:trPr>
        <w:tc>
          <w:tcPr>
            <w:tcW w:w="657" w:type="dxa"/>
            <w:tcBorders>
              <w:bottom w:val="single" w:sz="4" w:space="0" w:color="auto"/>
            </w:tcBorders>
          </w:tcPr>
          <w:p w:rsidR="006E7612" w:rsidRPr="006E7612" w:rsidRDefault="00BB197D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 xml:space="preserve"> - стандарты и предъявляемые к качеству требования;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651" w:rsidRPr="006E7612" w:rsidTr="00DD2651">
        <w:trPr>
          <w:trHeight w:val="253"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DD2651" w:rsidRDefault="00A4218C" w:rsidP="00DD2651">
            <w:pPr>
              <w:pStyle w:val="ad"/>
              <w:numPr>
                <w:ilvl w:val="0"/>
                <w:numId w:val="6"/>
              </w:numPr>
              <w:ind w:right="14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СТРАТЕГИЯ ПОВЕДЕНИЯ</w:t>
            </w:r>
            <w:r w:rsidR="00DD2651"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действующих на рынке хозяйствующих субъектов, </w:t>
            </w:r>
          </w:p>
          <w:p w:rsidR="00DD2651" w:rsidRPr="00DD2651" w:rsidRDefault="00DD2651" w:rsidP="00DD2651">
            <w:pPr>
              <w:pStyle w:val="ad"/>
              <w:ind w:right="14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направленная на создание барьеров входа на рынок, в том числе:</w:t>
            </w:r>
          </w:p>
        </w:tc>
      </w:tr>
      <w:tr w:rsidR="006E7612" w:rsidRPr="006E7612" w:rsidTr="00DD2651">
        <w:trPr>
          <w:trHeight w:val="729"/>
        </w:trPr>
        <w:tc>
          <w:tcPr>
            <w:tcW w:w="657" w:type="dxa"/>
          </w:tcPr>
          <w:p w:rsidR="006E7612" w:rsidRPr="006E7612" w:rsidRDefault="00DD2651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 xml:space="preserve"> - инвестирование в избыточные производственные мощности, позволяющие увеличить выпуск товара для целей ограничения новых участников рынка;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DD2651">
        <w:trPr>
          <w:trHeight w:val="1095"/>
        </w:trPr>
        <w:tc>
          <w:tcPr>
            <w:tcW w:w="657" w:type="dxa"/>
          </w:tcPr>
          <w:p w:rsidR="006E7612" w:rsidRPr="006E7612" w:rsidRDefault="00DD2651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увеличение для приобретателя издержек, связанных со сменой продавца, в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других хозяйствующих субъектов;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DD2651">
        <w:trPr>
          <w:trHeight w:val="137"/>
        </w:trPr>
        <w:tc>
          <w:tcPr>
            <w:tcW w:w="657" w:type="dxa"/>
          </w:tcPr>
          <w:p w:rsidR="006E7612" w:rsidRPr="006E7612" w:rsidRDefault="00DD2651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проведение интенсивных рекламных кампаний;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651" w:rsidRPr="006E7612" w:rsidTr="00DD2651">
        <w:trPr>
          <w:trHeight w:val="581"/>
        </w:trPr>
        <w:tc>
          <w:tcPr>
            <w:tcW w:w="10421" w:type="dxa"/>
            <w:gridSpan w:val="3"/>
          </w:tcPr>
          <w:p w:rsidR="00DD2651" w:rsidRPr="00DD2651" w:rsidRDefault="00A4218C" w:rsidP="00DD2651">
            <w:pPr>
              <w:pStyle w:val="ad"/>
              <w:numPr>
                <w:ilvl w:val="0"/>
                <w:numId w:val="6"/>
              </w:numPr>
              <w:ind w:right="14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</w:t>
            </w: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АЛИЧИЕ </w:t>
            </w:r>
            <w:r w:rsidR="00DD2651"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среди действующих на рынке хозяйствующих субъектов </w:t>
            </w:r>
            <w:r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ВЕРТИКАЛЬНО-ИНТЕГРИРОВАННЫХ ХОЗЯЙСТВУЮЩИХ СУБЪЕКТОВ</w:t>
            </w:r>
            <w:r w:rsidR="00DD2651" w:rsidRPr="00DD265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которое приводит к созданию барьеров входа на рынок, в том числе:</w:t>
            </w:r>
          </w:p>
        </w:tc>
      </w:tr>
      <w:tr w:rsidR="006E7612" w:rsidRPr="006E7612" w:rsidTr="00DD2651">
        <w:trPr>
          <w:trHeight w:val="64"/>
        </w:trPr>
        <w:tc>
          <w:tcPr>
            <w:tcW w:w="657" w:type="dxa"/>
          </w:tcPr>
          <w:p w:rsidR="006E7612" w:rsidRPr="006E7612" w:rsidRDefault="007E4A13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7612" w:rsidRPr="006E7612" w:rsidTr="00DD2651">
        <w:trPr>
          <w:trHeight w:val="64"/>
        </w:trPr>
        <w:tc>
          <w:tcPr>
            <w:tcW w:w="657" w:type="dxa"/>
          </w:tcPr>
          <w:p w:rsidR="006E7612" w:rsidRPr="006E7612" w:rsidRDefault="007E4A13" w:rsidP="006E7612">
            <w:pPr>
              <w:ind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6201" w:type="dxa"/>
          </w:tcPr>
          <w:p w:rsidR="006E7612" w:rsidRPr="006E7612" w:rsidRDefault="006E7612" w:rsidP="00214505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6E7612">
              <w:rPr>
                <w:sz w:val="22"/>
                <w:szCs w:val="22"/>
              </w:rPr>
              <w:t>- требует необходимости участия потенциальных участников рынка в вертикальной интеграции, что увеличивает издержки входа на товарный рынок;</w:t>
            </w:r>
          </w:p>
        </w:tc>
        <w:tc>
          <w:tcPr>
            <w:tcW w:w="3563" w:type="dxa"/>
          </w:tcPr>
          <w:p w:rsidR="006E7612" w:rsidRPr="006E7612" w:rsidRDefault="006E7612" w:rsidP="00214505">
            <w:pPr>
              <w:ind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Pr="00BB197D" w:rsidRDefault="00BB197D" w:rsidP="00BB197D">
            <w:pPr>
              <w:pStyle w:val="ConsPlusNormal"/>
              <w:numPr>
                <w:ilvl w:val="0"/>
                <w:numId w:val="6"/>
              </w:num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</w:t>
            </w:r>
            <w:r w:rsidRPr="00BB197D">
              <w:rPr>
                <w:b/>
                <w:i/>
                <w:sz w:val="22"/>
                <w:szCs w:val="22"/>
              </w:rPr>
              <w:t>ругие ограничения входа на товарный рынок (описать подробно):</w:t>
            </w: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B197D" w:rsidRPr="006E7612" w:rsidTr="00BB197D">
        <w:trPr>
          <w:trHeight w:val="218"/>
        </w:trPr>
        <w:tc>
          <w:tcPr>
            <w:tcW w:w="10421" w:type="dxa"/>
            <w:gridSpan w:val="3"/>
          </w:tcPr>
          <w:p w:rsidR="00BB197D" w:rsidRDefault="00BB197D" w:rsidP="00BB197D">
            <w:pPr>
              <w:pStyle w:val="ConsPlusNormal"/>
              <w:ind w:left="720"/>
              <w:rPr>
                <w:b/>
                <w:i/>
                <w:sz w:val="22"/>
                <w:szCs w:val="22"/>
              </w:rPr>
            </w:pPr>
          </w:p>
        </w:tc>
      </w:tr>
    </w:tbl>
    <w:p w:rsidR="00214505" w:rsidRDefault="00214505" w:rsidP="00214505">
      <w:pPr>
        <w:ind w:right="141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9"/>
        <w:gridCol w:w="2348"/>
        <w:gridCol w:w="567"/>
        <w:gridCol w:w="2658"/>
      </w:tblGrid>
      <w:tr w:rsidR="00FA656D" w:rsidTr="00FA656D">
        <w:tc>
          <w:tcPr>
            <w:tcW w:w="3085" w:type="dxa"/>
            <w:tcBorders>
              <w:bottom w:val="single" w:sz="4" w:space="0" w:color="auto"/>
            </w:tcBorders>
          </w:tcPr>
          <w:p w:rsidR="00FA656D" w:rsidRDefault="00FA656D" w:rsidP="00FA6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A656D" w:rsidRDefault="00FA656D" w:rsidP="00FA6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FA656D" w:rsidRDefault="00FA656D" w:rsidP="00FA6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656D" w:rsidRDefault="00FA656D" w:rsidP="00FA65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A656D" w:rsidRDefault="00FA656D" w:rsidP="00FA6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6D" w:rsidTr="00FA656D">
        <w:tc>
          <w:tcPr>
            <w:tcW w:w="3085" w:type="dxa"/>
            <w:tcBorders>
              <w:top w:val="single" w:sz="4" w:space="0" w:color="auto"/>
            </w:tcBorders>
          </w:tcPr>
          <w:p w:rsidR="00FA656D" w:rsidRPr="00FA656D" w:rsidRDefault="00FA656D" w:rsidP="00FA65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A656D">
              <w:rPr>
                <w:rFonts w:ascii="Times New Roman" w:hAnsi="Times New Roman" w:cs="Times New Roman"/>
                <w:vertAlign w:val="superscript"/>
              </w:rPr>
              <w:t>/должность руководителя/</w:t>
            </w:r>
          </w:p>
        </w:tc>
        <w:tc>
          <w:tcPr>
            <w:tcW w:w="629" w:type="dxa"/>
          </w:tcPr>
          <w:p w:rsidR="00FA656D" w:rsidRDefault="00FA656D" w:rsidP="00FA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FA656D" w:rsidRPr="00FA656D" w:rsidRDefault="00FA656D" w:rsidP="00FA65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A656D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FA656D" w:rsidRDefault="00FA656D" w:rsidP="00FA6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A656D" w:rsidRPr="00FA656D" w:rsidRDefault="00FA656D" w:rsidP="00FA65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/</w:t>
            </w:r>
            <w:r w:rsidRPr="00FA656D">
              <w:rPr>
                <w:rFonts w:ascii="Times New Roman" w:hAnsi="Times New Roman" w:cs="Times New Roman"/>
                <w:vertAlign w:val="superscript"/>
              </w:rPr>
              <w:t>ФИО</w:t>
            </w: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  <w:p w:rsidR="00FA656D" w:rsidRDefault="00FA656D" w:rsidP="00FA6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97D" w:rsidRPr="00BB048B" w:rsidRDefault="00BB197D" w:rsidP="00BB197D">
      <w:pPr>
        <w:jc w:val="both"/>
        <w:rPr>
          <w:rFonts w:ascii="Times New Roman" w:hAnsi="Times New Roman" w:cs="Times New Roman"/>
          <w:sz w:val="22"/>
          <w:szCs w:val="22"/>
        </w:rPr>
      </w:pPr>
      <w:r w:rsidRPr="00BB048B">
        <w:rPr>
          <w:rFonts w:ascii="Times New Roman" w:hAnsi="Times New Roman" w:cs="Times New Roman"/>
          <w:sz w:val="22"/>
          <w:szCs w:val="22"/>
        </w:rPr>
        <w:t>МП</w:t>
      </w:r>
    </w:p>
    <w:p w:rsidR="00FA656D" w:rsidRPr="00BB048B" w:rsidRDefault="00FA656D" w:rsidP="00FA65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A656D" w:rsidRPr="00BB048B" w:rsidRDefault="00FA656D" w:rsidP="00FA656D">
      <w:pPr>
        <w:jc w:val="both"/>
        <w:rPr>
          <w:rFonts w:ascii="Times New Roman" w:hAnsi="Times New Roman" w:cs="Times New Roman"/>
          <w:sz w:val="22"/>
          <w:szCs w:val="22"/>
        </w:rPr>
      </w:pPr>
      <w:r w:rsidRPr="00BB048B">
        <w:rPr>
          <w:rFonts w:ascii="Times New Roman" w:hAnsi="Times New Roman" w:cs="Times New Roman"/>
          <w:sz w:val="22"/>
          <w:szCs w:val="22"/>
        </w:rPr>
        <w:t>Дата</w:t>
      </w:r>
    </w:p>
    <w:p w:rsidR="00BB048B" w:rsidRDefault="00BB048B" w:rsidP="00FA65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2F1" w:rsidRPr="00BB048B" w:rsidRDefault="001012F1" w:rsidP="00FA656D">
      <w:pPr>
        <w:jc w:val="both"/>
        <w:rPr>
          <w:rFonts w:ascii="Times New Roman" w:hAnsi="Times New Roman" w:cs="Times New Roman"/>
          <w:sz w:val="22"/>
          <w:szCs w:val="22"/>
        </w:rPr>
      </w:pPr>
      <w:r w:rsidRPr="00BB048B">
        <w:rPr>
          <w:rFonts w:ascii="Times New Roman" w:hAnsi="Times New Roman" w:cs="Times New Roman"/>
          <w:sz w:val="22"/>
          <w:szCs w:val="22"/>
        </w:rPr>
        <w:t>Исполнитель: ФИО, телефон.</w:t>
      </w:r>
    </w:p>
    <w:sectPr w:rsidR="001012F1" w:rsidRPr="00BB048B" w:rsidSect="00BB048B">
      <w:headerReference w:type="default" r:id="rId8"/>
      <w:headerReference w:type="first" r:id="rId9"/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BD" w:rsidRDefault="002168BD" w:rsidP="00016869">
      <w:r>
        <w:separator/>
      </w:r>
    </w:p>
  </w:endnote>
  <w:endnote w:type="continuationSeparator" w:id="0">
    <w:p w:rsidR="002168BD" w:rsidRDefault="002168BD" w:rsidP="0001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BD" w:rsidRDefault="002168BD" w:rsidP="00016869">
      <w:r>
        <w:separator/>
      </w:r>
    </w:p>
  </w:footnote>
  <w:footnote w:type="continuationSeparator" w:id="0">
    <w:p w:rsidR="002168BD" w:rsidRDefault="002168BD" w:rsidP="0001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69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4505" w:rsidRPr="00214505" w:rsidRDefault="00214505">
        <w:pPr>
          <w:pStyle w:val="a8"/>
          <w:jc w:val="center"/>
          <w:rPr>
            <w:rFonts w:ascii="Times New Roman" w:hAnsi="Times New Roman" w:cs="Times New Roman"/>
          </w:rPr>
        </w:pPr>
        <w:r w:rsidRPr="00214505">
          <w:rPr>
            <w:rFonts w:ascii="Times New Roman" w:hAnsi="Times New Roman" w:cs="Times New Roman"/>
          </w:rPr>
          <w:fldChar w:fldCharType="begin"/>
        </w:r>
        <w:r w:rsidRPr="00214505">
          <w:rPr>
            <w:rFonts w:ascii="Times New Roman" w:hAnsi="Times New Roman" w:cs="Times New Roman"/>
          </w:rPr>
          <w:instrText>PAGE   \* MERGEFORMAT</w:instrText>
        </w:r>
        <w:r w:rsidRPr="00214505">
          <w:rPr>
            <w:rFonts w:ascii="Times New Roman" w:hAnsi="Times New Roman" w:cs="Times New Roman"/>
          </w:rPr>
          <w:fldChar w:fldCharType="separate"/>
        </w:r>
        <w:r w:rsidR="00F361D0">
          <w:rPr>
            <w:rFonts w:ascii="Times New Roman" w:hAnsi="Times New Roman" w:cs="Times New Roman"/>
            <w:noProof/>
          </w:rPr>
          <w:t>1</w:t>
        </w:r>
        <w:r w:rsidRPr="00214505">
          <w:rPr>
            <w:rFonts w:ascii="Times New Roman" w:hAnsi="Times New Roman" w:cs="Times New Roman"/>
          </w:rPr>
          <w:fldChar w:fldCharType="end"/>
        </w:r>
      </w:p>
    </w:sdtContent>
  </w:sdt>
  <w:p w:rsidR="00BB048B" w:rsidRDefault="00BB048B" w:rsidP="00BB048B">
    <w:pPr>
      <w:jc w:val="right"/>
      <w:rPr>
        <w:rFonts w:ascii="Times New Roman" w:hAnsi="Times New Roman" w:cs="Times New Roman"/>
      </w:rPr>
    </w:pPr>
  </w:p>
  <w:p w:rsidR="00BB048B" w:rsidRPr="00425DD3" w:rsidRDefault="00BB048B" w:rsidP="00BB048B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8B" w:rsidRDefault="00BB048B">
    <w:pPr>
      <w:pStyle w:val="a8"/>
    </w:pPr>
  </w:p>
  <w:p w:rsidR="00BB048B" w:rsidRPr="00BB048B" w:rsidRDefault="00BB048B" w:rsidP="00BB048B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28"/>
    <w:multiLevelType w:val="hybridMultilevel"/>
    <w:tmpl w:val="57D4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E61"/>
    <w:multiLevelType w:val="hybridMultilevel"/>
    <w:tmpl w:val="58F8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5FD"/>
    <w:multiLevelType w:val="hybridMultilevel"/>
    <w:tmpl w:val="32B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5F76"/>
    <w:multiLevelType w:val="hybridMultilevel"/>
    <w:tmpl w:val="9B7C8792"/>
    <w:lvl w:ilvl="0" w:tplc="65F871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490E"/>
    <w:multiLevelType w:val="multilevel"/>
    <w:tmpl w:val="A3DA4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7104D6"/>
    <w:multiLevelType w:val="hybridMultilevel"/>
    <w:tmpl w:val="DC7AB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D"/>
    <w:rsid w:val="00016869"/>
    <w:rsid w:val="001012F1"/>
    <w:rsid w:val="00214505"/>
    <w:rsid w:val="00215573"/>
    <w:rsid w:val="002168BD"/>
    <w:rsid w:val="003D1130"/>
    <w:rsid w:val="00425DD3"/>
    <w:rsid w:val="00494B75"/>
    <w:rsid w:val="004C128A"/>
    <w:rsid w:val="005C311A"/>
    <w:rsid w:val="005E1549"/>
    <w:rsid w:val="00627797"/>
    <w:rsid w:val="006716D6"/>
    <w:rsid w:val="006E69FD"/>
    <w:rsid w:val="006E7612"/>
    <w:rsid w:val="00774D07"/>
    <w:rsid w:val="007A2CF4"/>
    <w:rsid w:val="007E4A13"/>
    <w:rsid w:val="008771B7"/>
    <w:rsid w:val="00894CAF"/>
    <w:rsid w:val="00973B5D"/>
    <w:rsid w:val="00995AA1"/>
    <w:rsid w:val="00A4218C"/>
    <w:rsid w:val="00A85C93"/>
    <w:rsid w:val="00A954CC"/>
    <w:rsid w:val="00A973E9"/>
    <w:rsid w:val="00BB048B"/>
    <w:rsid w:val="00BB197D"/>
    <w:rsid w:val="00C048CA"/>
    <w:rsid w:val="00D000AF"/>
    <w:rsid w:val="00D74534"/>
    <w:rsid w:val="00D866C2"/>
    <w:rsid w:val="00DD2651"/>
    <w:rsid w:val="00F361D0"/>
    <w:rsid w:val="00F84822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B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73B5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4">
    <w:name w:val="Колонтитул_"/>
    <w:basedOn w:val="a0"/>
    <w:link w:val="a5"/>
    <w:rsid w:val="00973B5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73B5D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0">
    <w:name w:val="Колонтитул (3)_"/>
    <w:basedOn w:val="a0"/>
    <w:link w:val="31"/>
    <w:rsid w:val="00973B5D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73B5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">
    <w:name w:val="Основной текст2"/>
    <w:basedOn w:val="a3"/>
    <w:rsid w:val="00973B5D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73B5D"/>
    <w:pPr>
      <w:shd w:val="clear" w:color="auto" w:fill="FFFFFF"/>
      <w:spacing w:line="0" w:lineRule="atLeast"/>
      <w:ind w:hanging="1300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73B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973B5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customStyle="1" w:styleId="31">
    <w:name w:val="Колонтитул (3)"/>
    <w:basedOn w:val="a"/>
    <w:link w:val="30"/>
    <w:rsid w:val="00973B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973B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16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8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8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4505"/>
    <w:pPr>
      <w:ind w:left="720"/>
      <w:contextualSpacing/>
    </w:pPr>
  </w:style>
  <w:style w:type="paragraph" w:customStyle="1" w:styleId="ConsPlusNormal">
    <w:name w:val="ConsPlusNormal"/>
    <w:rsid w:val="00214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B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73B5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4">
    <w:name w:val="Колонтитул_"/>
    <w:basedOn w:val="a0"/>
    <w:link w:val="a5"/>
    <w:rsid w:val="00973B5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73B5D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0">
    <w:name w:val="Колонтитул (3)_"/>
    <w:basedOn w:val="a0"/>
    <w:link w:val="31"/>
    <w:rsid w:val="00973B5D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973B5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">
    <w:name w:val="Основной текст2"/>
    <w:basedOn w:val="a3"/>
    <w:rsid w:val="00973B5D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73B5D"/>
    <w:pPr>
      <w:shd w:val="clear" w:color="auto" w:fill="FFFFFF"/>
      <w:spacing w:line="0" w:lineRule="atLeast"/>
      <w:ind w:hanging="1300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73B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973B5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customStyle="1" w:styleId="31">
    <w:name w:val="Колонтитул (3)"/>
    <w:basedOn w:val="a"/>
    <w:link w:val="30"/>
    <w:rsid w:val="00973B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973B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16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8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8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4505"/>
    <w:pPr>
      <w:ind w:left="720"/>
      <w:contextualSpacing/>
    </w:pPr>
  </w:style>
  <w:style w:type="paragraph" w:customStyle="1" w:styleId="ConsPlusNormal">
    <w:name w:val="ConsPlusNormal"/>
    <w:rsid w:val="00214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Елена Алексеевна</dc:creator>
  <cp:lastModifiedBy>admin</cp:lastModifiedBy>
  <cp:revision>9</cp:revision>
  <cp:lastPrinted>2016-02-12T03:48:00Z</cp:lastPrinted>
  <dcterms:created xsi:type="dcterms:W3CDTF">2016-02-11T06:29:00Z</dcterms:created>
  <dcterms:modified xsi:type="dcterms:W3CDTF">2017-01-18T02:10:00Z</dcterms:modified>
</cp:coreProperties>
</file>