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79" w:rsidRDefault="00151579" w:rsidP="00151579">
      <w:pPr>
        <w:ind w:firstLine="851"/>
        <w:jc w:val="center"/>
        <w:rPr>
          <w:rFonts w:eastAsia="Calibri"/>
          <w:b/>
          <w:sz w:val="28"/>
          <w:szCs w:val="28"/>
        </w:rPr>
      </w:pPr>
      <w:r w:rsidRPr="00151579">
        <w:rPr>
          <w:rFonts w:eastAsia="Calibri"/>
          <w:b/>
          <w:sz w:val="28"/>
          <w:szCs w:val="28"/>
        </w:rPr>
        <w:t xml:space="preserve">Информация </w:t>
      </w:r>
      <w:r>
        <w:rPr>
          <w:rFonts w:eastAsia="Calibri"/>
          <w:b/>
          <w:sz w:val="28"/>
          <w:szCs w:val="28"/>
        </w:rPr>
        <w:t xml:space="preserve">правоприменительной практики </w:t>
      </w:r>
    </w:p>
    <w:p w:rsidR="00151579" w:rsidRDefault="00151579" w:rsidP="00151579">
      <w:pPr>
        <w:ind w:firstLine="851"/>
        <w:jc w:val="center"/>
        <w:rPr>
          <w:rFonts w:eastAsia="Calibri"/>
          <w:b/>
          <w:sz w:val="28"/>
          <w:szCs w:val="28"/>
        </w:rPr>
      </w:pPr>
      <w:r w:rsidRPr="00151579">
        <w:rPr>
          <w:rFonts w:eastAsia="Calibri"/>
          <w:b/>
          <w:sz w:val="28"/>
          <w:szCs w:val="28"/>
        </w:rPr>
        <w:t xml:space="preserve">отдела контроля закупок Амурского УФАС России </w:t>
      </w:r>
    </w:p>
    <w:p w:rsidR="00151579" w:rsidRPr="00151579" w:rsidRDefault="00151579" w:rsidP="00151579">
      <w:pPr>
        <w:ind w:firstLine="851"/>
        <w:jc w:val="center"/>
        <w:rPr>
          <w:rFonts w:eastAsia="Calibri"/>
          <w:b/>
          <w:sz w:val="28"/>
          <w:szCs w:val="28"/>
        </w:rPr>
      </w:pPr>
      <w:r>
        <w:rPr>
          <w:rFonts w:eastAsia="Calibri"/>
          <w:b/>
          <w:sz w:val="28"/>
          <w:szCs w:val="28"/>
        </w:rPr>
        <w:t>за 3-4 кварталы</w:t>
      </w:r>
      <w:r w:rsidRPr="00151579">
        <w:rPr>
          <w:rFonts w:eastAsia="Calibri"/>
          <w:b/>
          <w:sz w:val="28"/>
          <w:szCs w:val="28"/>
        </w:rPr>
        <w:t xml:space="preserve"> 2017 года</w:t>
      </w:r>
    </w:p>
    <w:p w:rsidR="00151579" w:rsidRPr="00DA0E32" w:rsidRDefault="00151579" w:rsidP="00151579">
      <w:pPr>
        <w:rPr>
          <w:sz w:val="28"/>
          <w:szCs w:val="28"/>
        </w:rPr>
      </w:pPr>
    </w:p>
    <w:p w:rsidR="00151579" w:rsidRDefault="00151579" w:rsidP="00151579">
      <w:pPr>
        <w:rPr>
          <w:sz w:val="28"/>
          <w:szCs w:val="28"/>
        </w:rPr>
      </w:pPr>
      <w:r>
        <w:rPr>
          <w:sz w:val="28"/>
          <w:szCs w:val="28"/>
        </w:rPr>
        <w:t>Обобщая деятельность Амурского УФАС России за 3 и 4 кварталы этого года можно выделить ряд нарушений, допускаемых заказчиками при размещении закупок для государственных и муниципальных нужд в сфере контрактной системы.</w:t>
      </w:r>
    </w:p>
    <w:p w:rsidR="00151579" w:rsidRDefault="00151579" w:rsidP="00151579">
      <w:pPr>
        <w:rPr>
          <w:sz w:val="28"/>
          <w:szCs w:val="28"/>
        </w:rPr>
      </w:pPr>
      <w:r>
        <w:rPr>
          <w:sz w:val="28"/>
          <w:szCs w:val="28"/>
        </w:rPr>
        <w:t xml:space="preserve">За три </w:t>
      </w:r>
      <w:r>
        <w:rPr>
          <w:sz w:val="28"/>
          <w:szCs w:val="28"/>
        </w:rPr>
        <w:t>квартал</w:t>
      </w:r>
      <w:r>
        <w:rPr>
          <w:sz w:val="28"/>
          <w:szCs w:val="28"/>
        </w:rPr>
        <w:t>а</w:t>
      </w:r>
      <w:r>
        <w:rPr>
          <w:sz w:val="28"/>
          <w:szCs w:val="28"/>
        </w:rPr>
        <w:t xml:space="preserve"> 2017 года в Амурское УФАС России поступило 162 жалобы из них Комиссией антимонопольного органа признаны необоснованными 86.</w:t>
      </w:r>
    </w:p>
    <w:p w:rsidR="00151579" w:rsidRDefault="00151579" w:rsidP="00151579">
      <w:pPr>
        <w:rPr>
          <w:sz w:val="28"/>
          <w:szCs w:val="28"/>
        </w:rPr>
      </w:pPr>
      <w:r>
        <w:rPr>
          <w:sz w:val="28"/>
          <w:szCs w:val="28"/>
        </w:rPr>
        <w:t>За указанный период времени Амурским УФАС России рассмотрено 30 обращений в связи с уклонением участников закупки от заключения контрактов и в связи с односторонним отказом заказчиков от исполнения контракта для принятия решения о включении/не включении сведений о лицах в реестр недобросовестных поставщиков.</w:t>
      </w:r>
    </w:p>
    <w:p w:rsidR="00151579" w:rsidRDefault="00151579" w:rsidP="00151579">
      <w:pPr>
        <w:rPr>
          <w:sz w:val="28"/>
          <w:szCs w:val="28"/>
        </w:rPr>
      </w:pPr>
      <w:r>
        <w:rPr>
          <w:sz w:val="28"/>
          <w:szCs w:val="28"/>
        </w:rPr>
        <w:t>Осуществлено проведение 54 внеплановых проверок закупок по которым выявлено 75 нарушений законодательства Российской Федерации о контрактной системе.</w:t>
      </w:r>
    </w:p>
    <w:p w:rsidR="00151579" w:rsidRPr="00103EB8" w:rsidRDefault="00151579" w:rsidP="00151579">
      <w:pPr>
        <w:rPr>
          <w:sz w:val="28"/>
          <w:szCs w:val="28"/>
        </w:rPr>
      </w:pPr>
      <w:r>
        <w:rPr>
          <w:sz w:val="28"/>
          <w:szCs w:val="28"/>
        </w:rPr>
        <w:t>По результатам рассмотренных жалоб и проведенных внеплановых проверок выдано 38 предписаний об устранении допущенных нарушений Федерального з</w:t>
      </w:r>
      <w:r w:rsidRPr="00103EB8">
        <w:rPr>
          <w:sz w:val="28"/>
          <w:szCs w:val="28"/>
        </w:rPr>
        <w:t>акона о контрактной системе</w:t>
      </w:r>
      <w:r>
        <w:rPr>
          <w:sz w:val="28"/>
          <w:szCs w:val="28"/>
        </w:rPr>
        <w:t>.</w:t>
      </w:r>
    </w:p>
    <w:p w:rsidR="00151579" w:rsidRDefault="00151579" w:rsidP="00151579">
      <w:pPr>
        <w:rPr>
          <w:sz w:val="28"/>
          <w:szCs w:val="28"/>
        </w:rPr>
      </w:pPr>
      <w:r>
        <w:rPr>
          <w:sz w:val="28"/>
          <w:szCs w:val="28"/>
        </w:rPr>
        <w:t xml:space="preserve">1. К типичным нарушениям можно отнести использование </w:t>
      </w:r>
      <w:r>
        <w:rPr>
          <w:sz w:val="28"/>
          <w:szCs w:val="28"/>
        </w:rPr>
        <w:t>заказчиками в закупочной документации и проекте контракта формулировк</w:t>
      </w:r>
      <w:r>
        <w:rPr>
          <w:sz w:val="28"/>
          <w:szCs w:val="28"/>
        </w:rPr>
        <w:t>и</w:t>
      </w:r>
      <w:r>
        <w:rPr>
          <w:sz w:val="28"/>
          <w:szCs w:val="28"/>
        </w:rPr>
        <w:t xml:space="preserve"> «банковский день».</w:t>
      </w:r>
    </w:p>
    <w:p w:rsidR="00151579" w:rsidRDefault="00151579" w:rsidP="00151579">
      <w:pPr>
        <w:rPr>
          <w:sz w:val="28"/>
          <w:szCs w:val="28"/>
        </w:rPr>
      </w:pPr>
      <w:r w:rsidRPr="00D968FB">
        <w:rPr>
          <w:sz w:val="28"/>
          <w:szCs w:val="28"/>
        </w:rPr>
        <w:t xml:space="preserve">Частью 8 статьи 30 Закона о контрактной системе установлено требование о сроке оплаты поставленных товаров, выполненных работ, </w:t>
      </w:r>
      <w:r>
        <w:rPr>
          <w:sz w:val="28"/>
          <w:szCs w:val="28"/>
        </w:rPr>
        <w:t xml:space="preserve">оказанных </w:t>
      </w:r>
      <w:r w:rsidRPr="00D968FB">
        <w:rPr>
          <w:sz w:val="28"/>
          <w:szCs w:val="28"/>
        </w:rPr>
        <w:t xml:space="preserve">услуг для участников закупки, </w:t>
      </w:r>
      <w:r>
        <w:rPr>
          <w:sz w:val="28"/>
          <w:szCs w:val="28"/>
        </w:rPr>
        <w:t xml:space="preserve">являющихся </w:t>
      </w:r>
      <w:r w:rsidRPr="00D968FB">
        <w:rPr>
          <w:sz w:val="28"/>
          <w:szCs w:val="28"/>
        </w:rPr>
        <w:t>субъект</w:t>
      </w:r>
      <w:r>
        <w:rPr>
          <w:sz w:val="28"/>
          <w:szCs w:val="28"/>
        </w:rPr>
        <w:t>ами</w:t>
      </w:r>
      <w:r w:rsidRPr="00D968FB">
        <w:rPr>
          <w:sz w:val="28"/>
          <w:szCs w:val="28"/>
        </w:rPr>
        <w:t xml:space="preserve"> малого предпринимательства и социально-ориентирован</w:t>
      </w:r>
      <w:r>
        <w:rPr>
          <w:sz w:val="28"/>
          <w:szCs w:val="28"/>
        </w:rPr>
        <w:t xml:space="preserve">ными некоммерческими организациями. Так, </w:t>
      </w:r>
      <w:r w:rsidRPr="00D968FB">
        <w:rPr>
          <w:sz w:val="28"/>
          <w:szCs w:val="28"/>
        </w:rPr>
        <w:t>в случае если в извещении об осуществлении закупки установлены ограничения в соответствии с частью 3 статьи</w:t>
      </w:r>
      <w:r>
        <w:rPr>
          <w:sz w:val="28"/>
          <w:szCs w:val="28"/>
        </w:rPr>
        <w:t xml:space="preserve"> 30 Закона о контрактной системе</w:t>
      </w:r>
      <w:r w:rsidRPr="00D968FB">
        <w:rPr>
          <w:sz w:val="28"/>
          <w:szCs w:val="28"/>
        </w:rPr>
        <w:t xml:space="preserve">,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w:t>
      </w:r>
      <w:r>
        <w:rPr>
          <w:sz w:val="28"/>
          <w:szCs w:val="28"/>
        </w:rPr>
        <w:t>пятнадцати рабочих</w:t>
      </w:r>
      <w:r w:rsidRPr="00D968FB">
        <w:rPr>
          <w:sz w:val="28"/>
          <w:szCs w:val="28"/>
        </w:rPr>
        <w:t xml:space="preserve"> дней с даты подписания заказчиком документа о приемке, предусмотренного частью 7 статьи 94 </w:t>
      </w:r>
      <w:r>
        <w:rPr>
          <w:sz w:val="28"/>
          <w:szCs w:val="28"/>
        </w:rPr>
        <w:t>З</w:t>
      </w:r>
      <w:r w:rsidRPr="00D968FB">
        <w:rPr>
          <w:sz w:val="28"/>
          <w:szCs w:val="28"/>
        </w:rPr>
        <w:t>акона</w:t>
      </w:r>
      <w:r>
        <w:rPr>
          <w:sz w:val="28"/>
          <w:szCs w:val="28"/>
        </w:rPr>
        <w:t xml:space="preserve"> о контрактной системе</w:t>
      </w:r>
      <w:r w:rsidRPr="00D968FB">
        <w:rPr>
          <w:sz w:val="28"/>
          <w:szCs w:val="28"/>
        </w:rPr>
        <w:t>.</w:t>
      </w:r>
    </w:p>
    <w:p w:rsidR="00151579" w:rsidRDefault="00151579" w:rsidP="00151579">
      <w:pPr>
        <w:rPr>
          <w:sz w:val="28"/>
          <w:szCs w:val="28"/>
        </w:rPr>
      </w:pPr>
      <w:r>
        <w:rPr>
          <w:sz w:val="28"/>
          <w:szCs w:val="28"/>
        </w:rPr>
        <w:t xml:space="preserve">Ранее срок оплаты по контракту для субъектов СМП и СОНКО составлял 30 дней. Изменения в этой части были внесены 01.05.2017. </w:t>
      </w:r>
    </w:p>
    <w:p w:rsidR="00151579" w:rsidRPr="00D968FB" w:rsidRDefault="00151579" w:rsidP="00151579">
      <w:pPr>
        <w:rPr>
          <w:sz w:val="28"/>
          <w:szCs w:val="28"/>
        </w:rPr>
      </w:pPr>
      <w:r>
        <w:rPr>
          <w:sz w:val="28"/>
          <w:szCs w:val="28"/>
        </w:rPr>
        <w:t xml:space="preserve">Помимо того, что не всеми заказчиками учтены данные изменения законодательства, зачастую срок оплаты за выполненные обязательства по контракту искусственно увеличивается заказчиками путем введения такого понятия как «банковские дни», то есть в проекте контракта </w:t>
      </w:r>
      <w:r>
        <w:rPr>
          <w:sz w:val="28"/>
          <w:szCs w:val="28"/>
        </w:rPr>
        <w:lastRenderedPageBreak/>
        <w:t xml:space="preserve">устанавливается положение о том, что </w:t>
      </w:r>
      <w:r w:rsidRPr="00D968FB">
        <w:rPr>
          <w:sz w:val="28"/>
          <w:szCs w:val="28"/>
        </w:rPr>
        <w:t xml:space="preserve">оплата фактически оказанных Исполнителем Услуг производится заказчиком в течение 30 </w:t>
      </w:r>
      <w:r>
        <w:rPr>
          <w:sz w:val="28"/>
          <w:szCs w:val="28"/>
        </w:rPr>
        <w:t xml:space="preserve">(15 по новой норме) </w:t>
      </w:r>
      <w:r w:rsidRPr="00D968FB">
        <w:rPr>
          <w:sz w:val="28"/>
          <w:szCs w:val="28"/>
        </w:rPr>
        <w:t>рабочих (банковских) дней с момента подписания Сторонами акта сдачи-приемки Услуг и на основании выставленного Исполнителем счета и (или) счета-фактуры.</w:t>
      </w:r>
    </w:p>
    <w:p w:rsidR="00151579" w:rsidRPr="00D968FB" w:rsidRDefault="00151579" w:rsidP="00151579">
      <w:pPr>
        <w:rPr>
          <w:sz w:val="28"/>
          <w:szCs w:val="28"/>
        </w:rPr>
      </w:pPr>
      <w:r w:rsidRPr="00D968FB">
        <w:rPr>
          <w:sz w:val="28"/>
          <w:szCs w:val="28"/>
        </w:rPr>
        <w:t>В соответствии с частью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151579" w:rsidRPr="00D968FB" w:rsidRDefault="00151579" w:rsidP="00151579">
      <w:pPr>
        <w:rPr>
          <w:sz w:val="28"/>
          <w:szCs w:val="28"/>
        </w:rPr>
      </w:pPr>
      <w:r w:rsidRPr="00D968FB">
        <w:rPr>
          <w:sz w:val="28"/>
          <w:szCs w:val="28"/>
        </w:rPr>
        <w:t>В соответствии со статьей 190 Гражданского кодекса Российской Федерации,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51579" w:rsidRPr="00D968FB" w:rsidRDefault="00151579" w:rsidP="00151579">
      <w:pPr>
        <w:rPr>
          <w:sz w:val="28"/>
          <w:szCs w:val="28"/>
        </w:rPr>
      </w:pPr>
      <w:r w:rsidRPr="00D968FB">
        <w:rPr>
          <w:sz w:val="28"/>
          <w:szCs w:val="28"/>
        </w:rPr>
        <w:t>Понятие «банковский день» законодательством Российской Федерации не установлено, а в кредитной сфере используется понятие операционного дня, продолжительности которого кредитная организация определяет самостоятельно (п. 1.3 «Положения о правилах ведения бухгалтерского учета в кредитных организациях, расположенных на территории Российской Федерации» (</w:t>
      </w:r>
      <w:r>
        <w:rPr>
          <w:sz w:val="28"/>
          <w:szCs w:val="28"/>
        </w:rPr>
        <w:t>утв. Банком России 16.07.2012 № </w:t>
      </w:r>
      <w:r w:rsidRPr="00D968FB">
        <w:rPr>
          <w:sz w:val="28"/>
          <w:szCs w:val="28"/>
        </w:rPr>
        <w:t>385-П)).</w:t>
      </w:r>
    </w:p>
    <w:p w:rsidR="00151579" w:rsidRDefault="00151579" w:rsidP="00151579">
      <w:pPr>
        <w:rPr>
          <w:sz w:val="28"/>
          <w:szCs w:val="28"/>
        </w:rPr>
      </w:pPr>
      <w:r w:rsidRPr="00D968FB">
        <w:rPr>
          <w:sz w:val="28"/>
          <w:szCs w:val="28"/>
        </w:rPr>
        <w:t>Согласно сложившейся судебной практике, если стороны различно толкуют понятие «банковский день» (календарный день, рабочий день) и не согласовали понятие банковского дня в договоре, следует руководствоваться положениями главы 11 Гражданского кодекса Российской Федерации и исчислять срок календарными днями.</w:t>
      </w:r>
    </w:p>
    <w:p w:rsidR="00151579" w:rsidRDefault="00151579" w:rsidP="00151579">
      <w:pPr>
        <w:rPr>
          <w:sz w:val="28"/>
          <w:szCs w:val="28"/>
        </w:rPr>
      </w:pPr>
      <w:r>
        <w:rPr>
          <w:sz w:val="28"/>
          <w:szCs w:val="28"/>
        </w:rPr>
        <w:t>На сегодняшний день из 12 дел по рассмотрению жалоб, поступивших в 3 квартале этого года и признанных обоснованными, по 5 делам выявлено нарушение в части установления срока оплаты по контракту в банковских днях.</w:t>
      </w:r>
    </w:p>
    <w:p w:rsidR="00151579" w:rsidRDefault="00151579" w:rsidP="00151579">
      <w:pPr>
        <w:rPr>
          <w:sz w:val="28"/>
          <w:szCs w:val="28"/>
        </w:rPr>
      </w:pPr>
      <w:r>
        <w:rPr>
          <w:sz w:val="28"/>
          <w:szCs w:val="28"/>
        </w:rPr>
        <w:t>Учитывая, что проект контракта является неотъемлемой частью закупочной документации, то и данное нарушение образует такой состав административного правонарушения, как утверждение документации, либо размещение извещения о проведении запроса котировок с нарушением требований законодательства о контрактной системе по части 2 статьи 7.30 КоАП РФ. Мерой наказания по указанному составу является административный штраф в размере 3 (трёх) тысяч рублей.</w:t>
      </w:r>
    </w:p>
    <w:p w:rsidR="00151579" w:rsidRPr="003F7EC4" w:rsidRDefault="00151579" w:rsidP="00151579">
      <w:pPr>
        <w:rPr>
          <w:sz w:val="28"/>
          <w:szCs w:val="28"/>
        </w:rPr>
      </w:pPr>
      <w:r>
        <w:rPr>
          <w:sz w:val="28"/>
          <w:szCs w:val="28"/>
        </w:rPr>
        <w:t xml:space="preserve">Для исключения нарушения в части исчисления срока оплаты по контракту заказчикам следует четко руководствоваться буквой закона. Если в норме закона указаны рабочие дни, то срок в документации прописывать исключительно в рабочих днях, если указание на рабочие, либо календарные дни в законе отсутствует – по общему правилу </w:t>
      </w:r>
      <w:r w:rsidRPr="003F7EC4">
        <w:rPr>
          <w:sz w:val="28"/>
          <w:szCs w:val="28"/>
        </w:rPr>
        <w:t>использ</w:t>
      </w:r>
      <w:r>
        <w:rPr>
          <w:sz w:val="28"/>
          <w:szCs w:val="28"/>
        </w:rPr>
        <w:t>овать</w:t>
      </w:r>
      <w:r w:rsidRPr="003F7EC4">
        <w:rPr>
          <w:sz w:val="28"/>
          <w:szCs w:val="28"/>
        </w:rPr>
        <w:t xml:space="preserve"> понятие «календарных» дней.</w:t>
      </w:r>
    </w:p>
    <w:p w:rsidR="00151579" w:rsidRPr="003F7EC4" w:rsidRDefault="00151579" w:rsidP="00151579">
      <w:pPr>
        <w:rPr>
          <w:sz w:val="28"/>
          <w:szCs w:val="28"/>
        </w:rPr>
      </w:pPr>
    </w:p>
    <w:p w:rsidR="00151579" w:rsidRDefault="00151579" w:rsidP="00151579">
      <w:pPr>
        <w:rPr>
          <w:sz w:val="28"/>
          <w:szCs w:val="28"/>
        </w:rPr>
      </w:pPr>
      <w:r w:rsidRPr="003F7EC4">
        <w:rPr>
          <w:sz w:val="28"/>
          <w:szCs w:val="28"/>
        </w:rPr>
        <w:lastRenderedPageBreak/>
        <w:t xml:space="preserve">2. Наиболее актуальной темой в закупочной деятельности </w:t>
      </w:r>
      <w:r>
        <w:rPr>
          <w:sz w:val="28"/>
          <w:szCs w:val="28"/>
        </w:rPr>
        <w:t xml:space="preserve">на сегодня остается строительство и ремонт. </w:t>
      </w:r>
    </w:p>
    <w:p w:rsidR="00151579" w:rsidRDefault="00151579" w:rsidP="00151579">
      <w:pPr>
        <w:rPr>
          <w:sz w:val="28"/>
          <w:szCs w:val="28"/>
        </w:rPr>
      </w:pPr>
      <w:r>
        <w:rPr>
          <w:sz w:val="28"/>
          <w:szCs w:val="28"/>
        </w:rPr>
        <w:t>В последних методических рекомендациях (от 06.10.2017 № РП/69211/17) ФАС России указало на неправомерность действий заказчиков по установлению обязанности участника закупки указывать в заявке показатели товара, относящиеся не к показателям самого товара, к его составным частям, химическим показателям составных частей товара, к результатам испытаний товара и другим физико-химическим свойствам, которые не могут быть известны участнику закупки на момент подачи заявки, ограничивает количество участников закупки, создает дополнительные барьеры для участия в закупке, а также влечет формальное отклонение заявок, поскольку участник закупки не обязан иметь в наличии товар, подлежащий описанию в соответствии   требованиями документации, а также являться производителем товара, чтобы обладать информацией о результатах испытаний товара и химических составляющих товара, которые используются при его изготовлении.</w:t>
      </w:r>
    </w:p>
    <w:p w:rsidR="00151579" w:rsidRDefault="00151579" w:rsidP="00151579">
      <w:pPr>
        <w:rPr>
          <w:sz w:val="28"/>
          <w:szCs w:val="28"/>
        </w:rPr>
      </w:pPr>
      <w:r>
        <w:rPr>
          <w:sz w:val="28"/>
          <w:szCs w:val="28"/>
        </w:rPr>
        <w:t>Излишние требования к поставляемому товару, либо товару, используемому при выполнении работ или оказании услуг способны повлечь ограничение круга участников закупки, а также являются нарушением части1 статьи 33 Закона о контрактной системе, согласно которой, я напомню, документация о закупке должна содержать показатели, позволяющие определить соответствие закупаемых товара, работы, услуги установленным заказчикам требованиям. Вместе с тем, не допускается установление требований, влекущих за собой ограничение количества участников закупки или допуска к участию в такой закупке.</w:t>
      </w:r>
    </w:p>
    <w:p w:rsidR="00151579" w:rsidRDefault="00151579" w:rsidP="00151579">
      <w:pPr>
        <w:rPr>
          <w:sz w:val="28"/>
          <w:szCs w:val="28"/>
        </w:rPr>
      </w:pPr>
      <w:r>
        <w:rPr>
          <w:sz w:val="28"/>
          <w:szCs w:val="28"/>
        </w:rPr>
        <w:t>Аналогичные выводы об ограничении круга участников закупки сделаны Федеральной антимонопольной службой также в части разработки заказчиком инструкции по заполнению заявки на участие в закупке с использованием формулировок, вводящих потенциальных участников в заблуждение и не позволяющих сформировать им свое предложение.</w:t>
      </w:r>
    </w:p>
    <w:p w:rsidR="00151579" w:rsidRDefault="00151579" w:rsidP="00151579">
      <w:pPr>
        <w:rPr>
          <w:sz w:val="28"/>
          <w:szCs w:val="28"/>
        </w:rPr>
      </w:pPr>
      <w:r>
        <w:rPr>
          <w:sz w:val="28"/>
          <w:szCs w:val="28"/>
        </w:rPr>
        <w:t>Например, в</w:t>
      </w:r>
      <w:r w:rsidRPr="00EA646E">
        <w:rPr>
          <w:sz w:val="28"/>
          <w:szCs w:val="28"/>
        </w:rPr>
        <w:t xml:space="preserve"> инструкции по заполнению заявок на участие в Аукционе установлено: «Показатель характеристики товара, указанный с примечанием звездочка, является показателем характеристики товара с исключенным начальным и/или крайним значением, если инструкцией не предусмотрено иное. Характеристика товара с частями речи «не более», «не менее», «более», «менее», «не выше», «не ниже» «выше», «ниже» с примечанием звездочка после части речи являются конкретной характеристикой товара (и должен быть указан с применением данной части речи). Характеристика товара с частями речи «не более», «не менее», «более», «менее», «не выше», «не ниже» «выше», «ниже» с примечанием звездочка после части речи и указанием значения показателя через дефис </w:t>
      </w:r>
      <w:r w:rsidRPr="00EA646E">
        <w:rPr>
          <w:sz w:val="28"/>
          <w:szCs w:val="28"/>
        </w:rPr>
        <w:lastRenderedPageBreak/>
        <w:t>являются конкретной характеристикой товара (и должен быть указан с применением данной части речи). Характеристика товара с частями речи «не более», «не менее», «более», «менее», «не выше», «не ниже» «выше», «ниже» с примечанием звездочка после показателя характеристики не является конкретным показателем характеристики товара – необходимо указать конкретное значение показателя характеристики товара».</w:t>
      </w:r>
    </w:p>
    <w:p w:rsidR="00151579" w:rsidRDefault="00151579" w:rsidP="00151579">
      <w:pPr>
        <w:rPr>
          <w:sz w:val="28"/>
          <w:szCs w:val="28"/>
        </w:rPr>
      </w:pPr>
      <w:r>
        <w:rPr>
          <w:sz w:val="28"/>
          <w:szCs w:val="28"/>
        </w:rPr>
        <w:t>Аналогичные «сложные» и «запутанные» инструкции по заполнению заявок встречаются и среди разработанных документаций заказчиками Амурской области.</w:t>
      </w:r>
    </w:p>
    <w:p w:rsidR="00151579" w:rsidRDefault="00151579" w:rsidP="00151579">
      <w:pPr>
        <w:rPr>
          <w:sz w:val="28"/>
          <w:szCs w:val="28"/>
        </w:rPr>
      </w:pPr>
      <w:r>
        <w:rPr>
          <w:sz w:val="28"/>
          <w:szCs w:val="28"/>
        </w:rPr>
        <w:t xml:space="preserve">Практика решений ФАС России: </w:t>
      </w:r>
    </w:p>
    <w:p w:rsidR="00151579" w:rsidRDefault="00151579" w:rsidP="00151579">
      <w:pPr>
        <w:rPr>
          <w:sz w:val="28"/>
          <w:szCs w:val="28"/>
        </w:rPr>
      </w:pPr>
      <w:r>
        <w:rPr>
          <w:sz w:val="28"/>
          <w:szCs w:val="28"/>
        </w:rPr>
        <w:t>-по установлению в техническом задании конкретных показателей химического и компонентного состава товара (решения ФАС России от 07.09.2017 № К-1161/17; от 07.09.2017 № К-1135/17; от 24.08.2017 № К-1099/17; от 21.08.2017 № К-1075/17);</w:t>
      </w:r>
    </w:p>
    <w:p w:rsidR="00151579" w:rsidRDefault="00151579" w:rsidP="00151579">
      <w:pPr>
        <w:rPr>
          <w:sz w:val="28"/>
          <w:szCs w:val="28"/>
        </w:rPr>
      </w:pPr>
      <w:r>
        <w:rPr>
          <w:sz w:val="28"/>
          <w:szCs w:val="28"/>
        </w:rPr>
        <w:t>- конкретных показателей результатов испытания товаров (решения ФАС России от 06.09.2017 № К-1149/17; от 01.09.2017 № К-1139/17; от 04.09.2017 № ВП-463/17; от 24.07.2017 № К-914/17);</w:t>
      </w:r>
    </w:p>
    <w:p w:rsidR="00151579" w:rsidRDefault="00151579" w:rsidP="00151579">
      <w:pPr>
        <w:rPr>
          <w:sz w:val="28"/>
          <w:szCs w:val="28"/>
        </w:rPr>
      </w:pPr>
      <w:r>
        <w:rPr>
          <w:sz w:val="28"/>
          <w:szCs w:val="28"/>
        </w:rPr>
        <w:t>- сверхподробное описание товаров (решения ФАС России от 05.05.2017 № ВП-156/17; от 29.11.2016 № К-1898/17; от 05.10.2016 № К-1613/16).</w:t>
      </w:r>
    </w:p>
    <w:p w:rsidR="00151579" w:rsidRDefault="00151579" w:rsidP="00151579">
      <w:pPr>
        <w:rPr>
          <w:sz w:val="28"/>
          <w:szCs w:val="28"/>
        </w:rPr>
      </w:pPr>
    </w:p>
    <w:p w:rsidR="00151579" w:rsidRDefault="00151579" w:rsidP="00151579">
      <w:pPr>
        <w:rPr>
          <w:sz w:val="28"/>
          <w:szCs w:val="28"/>
        </w:rPr>
      </w:pPr>
      <w:r>
        <w:rPr>
          <w:sz w:val="28"/>
          <w:szCs w:val="28"/>
        </w:rPr>
        <w:t xml:space="preserve">3. Отдельно хочется остановиться на </w:t>
      </w:r>
      <w:r w:rsidRPr="00BB44D6">
        <w:rPr>
          <w:sz w:val="28"/>
          <w:szCs w:val="28"/>
        </w:rPr>
        <w:t>полномочия</w:t>
      </w:r>
      <w:r>
        <w:rPr>
          <w:sz w:val="28"/>
          <w:szCs w:val="28"/>
        </w:rPr>
        <w:t>х</w:t>
      </w:r>
      <w:r w:rsidRPr="00BB44D6">
        <w:rPr>
          <w:sz w:val="28"/>
          <w:szCs w:val="28"/>
        </w:rPr>
        <w:t xml:space="preserve"> </w:t>
      </w:r>
      <w:r>
        <w:rPr>
          <w:sz w:val="28"/>
          <w:szCs w:val="28"/>
        </w:rPr>
        <w:t>представителей</w:t>
      </w:r>
      <w:r w:rsidRPr="00BB44D6">
        <w:rPr>
          <w:sz w:val="28"/>
          <w:szCs w:val="28"/>
        </w:rPr>
        <w:t xml:space="preserve"> юридического лица на осуществление от имени такого участника </w:t>
      </w:r>
      <w:r>
        <w:rPr>
          <w:sz w:val="28"/>
          <w:szCs w:val="28"/>
        </w:rPr>
        <w:t xml:space="preserve">аукциона </w:t>
      </w:r>
      <w:r w:rsidRPr="00BB44D6">
        <w:rPr>
          <w:sz w:val="28"/>
          <w:szCs w:val="28"/>
        </w:rPr>
        <w:t xml:space="preserve">действий по участию в </w:t>
      </w:r>
      <w:r>
        <w:rPr>
          <w:sz w:val="28"/>
          <w:szCs w:val="28"/>
        </w:rPr>
        <w:t>закупке</w:t>
      </w:r>
      <w:r w:rsidRPr="00BB44D6">
        <w:rPr>
          <w:sz w:val="28"/>
          <w:szCs w:val="28"/>
        </w:rPr>
        <w:t xml:space="preserve"> (в том числе </w:t>
      </w:r>
      <w:r>
        <w:rPr>
          <w:sz w:val="28"/>
          <w:szCs w:val="28"/>
        </w:rPr>
        <w:t>по</w:t>
      </w:r>
      <w:r w:rsidRPr="00BB44D6">
        <w:rPr>
          <w:sz w:val="28"/>
          <w:szCs w:val="28"/>
        </w:rPr>
        <w:t xml:space="preserve"> регистраци</w:t>
      </w:r>
      <w:r>
        <w:rPr>
          <w:sz w:val="28"/>
          <w:szCs w:val="28"/>
        </w:rPr>
        <w:t>и</w:t>
      </w:r>
      <w:r w:rsidRPr="00BB44D6">
        <w:rPr>
          <w:sz w:val="28"/>
          <w:szCs w:val="28"/>
        </w:rPr>
        <w:t xml:space="preserve"> на таких аукционах)</w:t>
      </w:r>
      <w:r>
        <w:rPr>
          <w:sz w:val="28"/>
          <w:szCs w:val="28"/>
        </w:rPr>
        <w:t>.</w:t>
      </w:r>
    </w:p>
    <w:p w:rsidR="00151579" w:rsidRPr="00BB44D6" w:rsidRDefault="00151579" w:rsidP="00151579">
      <w:pPr>
        <w:rPr>
          <w:sz w:val="28"/>
          <w:szCs w:val="28"/>
        </w:rPr>
      </w:pPr>
      <w:r w:rsidRPr="00BB44D6">
        <w:rPr>
          <w:sz w:val="28"/>
          <w:szCs w:val="28"/>
        </w:rPr>
        <w:t>Согласно п. 1 ч. 6 ст.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51579" w:rsidRPr="00BB44D6" w:rsidRDefault="00151579" w:rsidP="00151579">
      <w:pPr>
        <w:rPr>
          <w:sz w:val="28"/>
          <w:szCs w:val="28"/>
        </w:rPr>
      </w:pPr>
      <w:r w:rsidRPr="00BB44D6">
        <w:rPr>
          <w:sz w:val="28"/>
          <w:szCs w:val="28"/>
        </w:rPr>
        <w:t>В соответствии с п. 7 ч. 2 ст. 62 Закона о контрактной системе,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151579" w:rsidRPr="00BB44D6" w:rsidRDefault="00151579" w:rsidP="00151579">
      <w:pPr>
        <w:rPr>
          <w:sz w:val="28"/>
          <w:szCs w:val="28"/>
        </w:rPr>
      </w:pPr>
      <w:r w:rsidRPr="00BB44D6">
        <w:rPr>
          <w:sz w:val="28"/>
          <w:szCs w:val="28"/>
        </w:rPr>
        <w:lastRenderedPageBreak/>
        <w:t xml:space="preserve">В соответствии с </w:t>
      </w:r>
      <w:proofErr w:type="spellStart"/>
      <w:r w:rsidRPr="00BB44D6">
        <w:rPr>
          <w:sz w:val="28"/>
          <w:szCs w:val="28"/>
        </w:rPr>
        <w:t>пп</w:t>
      </w:r>
      <w:proofErr w:type="spellEnd"/>
      <w:r w:rsidRPr="00BB44D6">
        <w:rPr>
          <w:sz w:val="28"/>
          <w:szCs w:val="28"/>
        </w:rPr>
        <w:t>. 3 п. 3 ст. 67.1 Гражданского кодекса Российской Федерации (далее - ГК РФ) принятие общим собранием участников общества с ограниченной ответственностью решения и состав участников общества, присутствующих при его принятии, подтверждается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51579" w:rsidRPr="00BB44D6" w:rsidRDefault="00151579" w:rsidP="00151579">
      <w:pPr>
        <w:rPr>
          <w:sz w:val="28"/>
          <w:szCs w:val="28"/>
        </w:rPr>
      </w:pPr>
      <w:r w:rsidRPr="00BB44D6">
        <w:rPr>
          <w:sz w:val="28"/>
          <w:szCs w:val="28"/>
        </w:rPr>
        <w:t>В силу ст. 67.1 ГК РФ следует, что по общему правилу с 01.09.2014 протокол общего собрания участников общества с ограниченной ответственностью подлежит обязательному нотариальному удостоверению.</w:t>
      </w:r>
    </w:p>
    <w:p w:rsidR="00151579" w:rsidRPr="00BB44D6" w:rsidRDefault="00151579" w:rsidP="00151579">
      <w:pPr>
        <w:rPr>
          <w:sz w:val="28"/>
          <w:szCs w:val="28"/>
        </w:rPr>
      </w:pPr>
      <w:r w:rsidRPr="00BB44D6">
        <w:rPr>
          <w:sz w:val="28"/>
          <w:szCs w:val="28"/>
        </w:rPr>
        <w:t>Также, участникам общества с ограниченной ответственностью представлена возможность установить иные способы подтверждения принятия решения общим собранием, которы</w:t>
      </w:r>
      <w:r>
        <w:rPr>
          <w:sz w:val="28"/>
          <w:szCs w:val="28"/>
        </w:rPr>
        <w:t>е</w:t>
      </w:r>
      <w:r w:rsidRPr="00BB44D6">
        <w:rPr>
          <w:sz w:val="28"/>
          <w:szCs w:val="28"/>
        </w:rPr>
        <w:t xml:space="preserve"> должн</w:t>
      </w:r>
      <w:r>
        <w:rPr>
          <w:sz w:val="28"/>
          <w:szCs w:val="28"/>
        </w:rPr>
        <w:t>ы</w:t>
      </w:r>
      <w:r w:rsidRPr="00BB44D6">
        <w:rPr>
          <w:sz w:val="28"/>
          <w:szCs w:val="28"/>
        </w:rPr>
        <w:t xml:space="preserve"> быть предусмотрен</w:t>
      </w:r>
      <w:r>
        <w:rPr>
          <w:sz w:val="28"/>
          <w:szCs w:val="28"/>
        </w:rPr>
        <w:t>ы</w:t>
      </w:r>
      <w:r w:rsidRPr="00BB44D6">
        <w:rPr>
          <w:sz w:val="28"/>
          <w:szCs w:val="28"/>
        </w:rPr>
        <w:t xml:space="preserve"> уставом общества либо закреплен</w:t>
      </w:r>
      <w:r>
        <w:rPr>
          <w:sz w:val="28"/>
          <w:szCs w:val="28"/>
        </w:rPr>
        <w:t>ы</w:t>
      </w:r>
      <w:r w:rsidRPr="00BB44D6">
        <w:rPr>
          <w:sz w:val="28"/>
          <w:szCs w:val="28"/>
        </w:rPr>
        <w:t xml:space="preserve"> в решении общего собрания его участников, принятом единогласно.</w:t>
      </w:r>
    </w:p>
    <w:p w:rsidR="00151579" w:rsidRPr="00BB44D6" w:rsidRDefault="00151579" w:rsidP="00151579">
      <w:pPr>
        <w:rPr>
          <w:sz w:val="28"/>
          <w:szCs w:val="28"/>
        </w:rPr>
      </w:pPr>
      <w:r w:rsidRPr="00BB44D6">
        <w:rPr>
          <w:sz w:val="28"/>
          <w:szCs w:val="28"/>
        </w:rPr>
        <w:t>В соответствии с п. 4.1 письма Федеральной нотариальной палаты от 01.09.2014 N 2405/03-16-3 указанное нотариальное действие в рамках существующего правового регулирования является удостоверением следующих фактов:</w:t>
      </w:r>
    </w:p>
    <w:p w:rsidR="00151579" w:rsidRPr="00BB44D6" w:rsidRDefault="00151579" w:rsidP="00151579">
      <w:pPr>
        <w:rPr>
          <w:sz w:val="28"/>
          <w:szCs w:val="28"/>
        </w:rPr>
      </w:pPr>
      <w:r w:rsidRPr="00BB44D6">
        <w:rPr>
          <w:sz w:val="28"/>
          <w:szCs w:val="28"/>
        </w:rPr>
        <w:t>- принятием общим собранием хозяйственного общества решения;</w:t>
      </w:r>
    </w:p>
    <w:p w:rsidR="00151579" w:rsidRPr="00BB44D6" w:rsidRDefault="00151579" w:rsidP="00151579">
      <w:pPr>
        <w:rPr>
          <w:sz w:val="28"/>
          <w:szCs w:val="28"/>
        </w:rPr>
      </w:pPr>
      <w:r w:rsidRPr="00BB44D6">
        <w:rPr>
          <w:sz w:val="28"/>
          <w:szCs w:val="28"/>
        </w:rPr>
        <w:t>- состав участников, присутствующих при его принятии.</w:t>
      </w:r>
    </w:p>
    <w:p w:rsidR="00151579" w:rsidRDefault="00151579" w:rsidP="00151579">
      <w:pPr>
        <w:rPr>
          <w:sz w:val="28"/>
          <w:szCs w:val="28"/>
        </w:rPr>
      </w:pPr>
      <w:r>
        <w:rPr>
          <w:sz w:val="28"/>
          <w:szCs w:val="28"/>
        </w:rPr>
        <w:t xml:space="preserve">Так, если оператором </w:t>
      </w:r>
      <w:r w:rsidRPr="00BB44D6">
        <w:rPr>
          <w:sz w:val="28"/>
          <w:szCs w:val="28"/>
        </w:rPr>
        <w:t xml:space="preserve">торговой </w:t>
      </w:r>
      <w:r>
        <w:rPr>
          <w:sz w:val="28"/>
          <w:szCs w:val="28"/>
        </w:rPr>
        <w:t xml:space="preserve">(электронной) </w:t>
      </w:r>
      <w:r w:rsidRPr="00BB44D6">
        <w:rPr>
          <w:sz w:val="28"/>
          <w:szCs w:val="28"/>
        </w:rPr>
        <w:t xml:space="preserve">площадки на основании ч. 19 ст. 68 Закона о контрактной системе, </w:t>
      </w:r>
      <w:r>
        <w:rPr>
          <w:sz w:val="28"/>
          <w:szCs w:val="28"/>
        </w:rPr>
        <w:t xml:space="preserve">предоставляется </w:t>
      </w:r>
      <w:r w:rsidRPr="00BB44D6">
        <w:rPr>
          <w:sz w:val="28"/>
          <w:szCs w:val="28"/>
        </w:rPr>
        <w:t>протокол общего собрания участников общества</w:t>
      </w:r>
      <w:r>
        <w:rPr>
          <w:sz w:val="28"/>
          <w:szCs w:val="28"/>
        </w:rPr>
        <w:t>,</w:t>
      </w:r>
      <w:r w:rsidRPr="00BB44D6">
        <w:rPr>
          <w:sz w:val="28"/>
          <w:szCs w:val="28"/>
        </w:rPr>
        <w:t xml:space="preserve"> не име</w:t>
      </w:r>
      <w:r>
        <w:rPr>
          <w:sz w:val="28"/>
          <w:szCs w:val="28"/>
        </w:rPr>
        <w:t>ющий нотариального удостоверения, в учредительных документах общества (</w:t>
      </w:r>
      <w:r w:rsidRPr="00BB44D6">
        <w:rPr>
          <w:sz w:val="28"/>
          <w:szCs w:val="28"/>
        </w:rPr>
        <w:t>Устав</w:t>
      </w:r>
      <w:r>
        <w:rPr>
          <w:sz w:val="28"/>
          <w:szCs w:val="28"/>
        </w:rPr>
        <w:t>)</w:t>
      </w:r>
      <w:r w:rsidRPr="00BB44D6">
        <w:rPr>
          <w:sz w:val="28"/>
          <w:szCs w:val="28"/>
        </w:rPr>
        <w:t xml:space="preserve"> отсутствуют указания на иной способ подтверждения принятого общим собранием участников общества решения и состава участников, </w:t>
      </w:r>
      <w:r>
        <w:rPr>
          <w:sz w:val="28"/>
          <w:szCs w:val="28"/>
        </w:rPr>
        <w:t>присутствующих при его принятии, д</w:t>
      </w:r>
      <w:r w:rsidRPr="00BB44D6">
        <w:rPr>
          <w:sz w:val="28"/>
          <w:szCs w:val="28"/>
        </w:rPr>
        <w:t>окументы, поданные заявителем на участие в аукционе, не содержат решения общего собрания участников общества, относительно избрания иной формы подтверждения решений общества (заявка не содержит никакого иного (первоначального) решения участников общества относительно избрания формы подтверждения дальнейш</w:t>
      </w:r>
      <w:r>
        <w:rPr>
          <w:sz w:val="28"/>
          <w:szCs w:val="28"/>
        </w:rPr>
        <w:t>их решений участников общества), соответственно, комиссией заказчика заявка такого участника должна быть отклонена и признана не соответствующей требованиям пункта 1 части 6 статьи 69 Закона о контрактной системе.</w:t>
      </w:r>
    </w:p>
    <w:p w:rsidR="00151579" w:rsidRPr="00BB44D6" w:rsidRDefault="00151579" w:rsidP="00151579">
      <w:pPr>
        <w:rPr>
          <w:sz w:val="28"/>
          <w:szCs w:val="28"/>
        </w:rPr>
      </w:pPr>
      <w:r>
        <w:rPr>
          <w:sz w:val="28"/>
          <w:szCs w:val="28"/>
        </w:rPr>
        <w:t xml:space="preserve">При этом, в соответствии с пунктом 5.13 приложения к вышеназванному письму Федеральной нотариальной палаты по окончании проведения общего собрания нотариус изготавливает и выдает </w:t>
      </w:r>
      <w:r>
        <w:rPr>
          <w:sz w:val="28"/>
          <w:szCs w:val="28"/>
        </w:rPr>
        <w:lastRenderedPageBreak/>
        <w:t>свидетельство об удостоверении принятия общим собранием участников общества решений и состава участников, присутствовавших при его принятии.</w:t>
      </w:r>
    </w:p>
    <w:p w:rsidR="00151579" w:rsidRDefault="00151579" w:rsidP="00151579">
      <w:pPr>
        <w:rPr>
          <w:sz w:val="28"/>
          <w:szCs w:val="28"/>
        </w:rPr>
      </w:pPr>
      <w:r>
        <w:rPr>
          <w:sz w:val="28"/>
          <w:szCs w:val="28"/>
        </w:rPr>
        <w:t xml:space="preserve">Однако, требование в составе второй части заявки такого свидетельства в силу статьи 66 Закона о контрактной системе является неправомерным, ввиду того, что перечень документов и сведений, предоставляемых в составе заявки на участие в аукционе, является исчерпывающим и определен частями 3 и 5 статьи 66 Закона о контрактной системе. </w:t>
      </w:r>
    </w:p>
    <w:p w:rsidR="00151579" w:rsidRDefault="00151579" w:rsidP="00151579">
      <w:pPr>
        <w:rPr>
          <w:sz w:val="28"/>
          <w:szCs w:val="28"/>
        </w:rPr>
      </w:pPr>
      <w:r>
        <w:rPr>
          <w:sz w:val="28"/>
          <w:szCs w:val="28"/>
        </w:rPr>
        <w:t>В соответствии с частью 6 этой же статьи Закона т</w:t>
      </w:r>
      <w:r w:rsidRPr="003B4204">
        <w:rPr>
          <w:sz w:val="28"/>
          <w:szCs w:val="28"/>
        </w:rPr>
        <w:t>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151579" w:rsidRDefault="00151579" w:rsidP="00151579">
      <w:pPr>
        <w:rPr>
          <w:sz w:val="28"/>
          <w:szCs w:val="28"/>
        </w:rPr>
      </w:pPr>
      <w:r w:rsidRPr="00E7033A">
        <w:rPr>
          <w:sz w:val="28"/>
          <w:szCs w:val="28"/>
        </w:rPr>
        <w:t xml:space="preserve">В </w:t>
      </w:r>
      <w:r>
        <w:rPr>
          <w:sz w:val="28"/>
          <w:szCs w:val="28"/>
        </w:rPr>
        <w:t xml:space="preserve">силу </w:t>
      </w:r>
      <w:r w:rsidRPr="00E7033A">
        <w:rPr>
          <w:sz w:val="28"/>
          <w:szCs w:val="28"/>
        </w:rPr>
        <w:t>част</w:t>
      </w:r>
      <w:r>
        <w:rPr>
          <w:sz w:val="28"/>
          <w:szCs w:val="28"/>
        </w:rPr>
        <w:t>и</w:t>
      </w:r>
      <w:r w:rsidRPr="00E7033A">
        <w:rPr>
          <w:sz w:val="28"/>
          <w:szCs w:val="28"/>
        </w:rPr>
        <w:t xml:space="preserve"> 11 статьи 61 Закона о контрактной системе ответственность за достоверность документов и информации, предоставляемых в соответствии с частями 2 и 10 настоящей статьи,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51579" w:rsidRDefault="00151579" w:rsidP="00151579">
      <w:pPr>
        <w:rPr>
          <w:sz w:val="28"/>
          <w:szCs w:val="28"/>
        </w:rPr>
      </w:pPr>
      <w:r>
        <w:rPr>
          <w:sz w:val="28"/>
          <w:szCs w:val="28"/>
        </w:rPr>
        <w:t>Амурское УФАС России выносило уже решения по вопросу правомерности допуска участника аукциона ввиду наличия/отсутствия нотариально заверенного протокола общего собрания общества. В одном из дел по рассмотрению жалобы было установлено, что с</w:t>
      </w:r>
      <w:r w:rsidRPr="00E7033A">
        <w:rPr>
          <w:sz w:val="28"/>
          <w:szCs w:val="28"/>
        </w:rPr>
        <w:t>огласно пункту 8.2. регл</w:t>
      </w:r>
      <w:r>
        <w:rPr>
          <w:sz w:val="28"/>
          <w:szCs w:val="28"/>
        </w:rPr>
        <w:t>амента электронной площадки ООО </w:t>
      </w:r>
      <w:r w:rsidRPr="00E7033A">
        <w:rPr>
          <w:sz w:val="28"/>
          <w:szCs w:val="28"/>
        </w:rPr>
        <w:t>"РТС-тендер</w:t>
      </w:r>
      <w:proofErr w:type="gramStart"/>
      <w:r w:rsidRPr="00E7033A">
        <w:rPr>
          <w:sz w:val="28"/>
          <w:szCs w:val="28"/>
        </w:rPr>
        <w:t>"</w:t>
      </w:r>
      <w:proofErr w:type="gramEnd"/>
      <w:r w:rsidRPr="00E7033A">
        <w:rPr>
          <w:sz w:val="28"/>
          <w:szCs w:val="28"/>
        </w:rPr>
        <w:t xml:space="preserve"> и представленного на запрос м</w:t>
      </w:r>
      <w:r>
        <w:rPr>
          <w:sz w:val="28"/>
          <w:szCs w:val="28"/>
        </w:rPr>
        <w:t>униципального заказчика ответа</w:t>
      </w:r>
      <w:r w:rsidRPr="00E7033A">
        <w:rPr>
          <w:sz w:val="28"/>
          <w:szCs w:val="28"/>
        </w:rPr>
        <w:t>, участник</w:t>
      </w:r>
      <w:r>
        <w:rPr>
          <w:sz w:val="28"/>
          <w:szCs w:val="28"/>
        </w:rPr>
        <w:t>у электронного аукциона с момент</w:t>
      </w:r>
      <w:r w:rsidRPr="00E7033A">
        <w:rPr>
          <w:sz w:val="28"/>
          <w:szCs w:val="28"/>
        </w:rPr>
        <w:t>а получения аккредитации на электронной площадке предоставлена возможность актуализировать документы и сведения, содержащиеся в реестре документов участника. Реестр документов участника формируется из документов, прикреплённых участником с момента аккредитации и содержащих признак актуальности. При этом наличие нескольких документов одного типа в личном кабинете участника технические возможно и не противоречит регламенту площадки.</w:t>
      </w:r>
    </w:p>
    <w:p w:rsidR="00151579" w:rsidRDefault="00151579" w:rsidP="00151579">
      <w:pPr>
        <w:rPr>
          <w:sz w:val="28"/>
          <w:szCs w:val="28"/>
        </w:rPr>
      </w:pPr>
      <w:r>
        <w:rPr>
          <w:sz w:val="28"/>
          <w:szCs w:val="28"/>
        </w:rPr>
        <w:t>Соответственно, предоставление дополнительных документов и сведений самим участником возможно и не исключает подтверждение его соответствия требованиям Закона.</w:t>
      </w:r>
    </w:p>
    <w:p w:rsidR="00151579" w:rsidRDefault="00151579" w:rsidP="00151579">
      <w:pPr>
        <w:rPr>
          <w:sz w:val="28"/>
          <w:szCs w:val="28"/>
        </w:rPr>
      </w:pPr>
    </w:p>
    <w:p w:rsidR="00151579" w:rsidRDefault="00151579" w:rsidP="00151579">
      <w:pPr>
        <w:rPr>
          <w:sz w:val="28"/>
          <w:szCs w:val="28"/>
        </w:rPr>
      </w:pPr>
      <w:r>
        <w:rPr>
          <w:sz w:val="28"/>
          <w:szCs w:val="28"/>
        </w:rPr>
        <w:t xml:space="preserve">4. </w:t>
      </w:r>
      <w:r>
        <w:rPr>
          <w:sz w:val="28"/>
          <w:szCs w:val="28"/>
        </w:rPr>
        <w:t>Еще одной актуальной темой является</w:t>
      </w:r>
      <w:r>
        <w:rPr>
          <w:sz w:val="28"/>
          <w:szCs w:val="28"/>
        </w:rPr>
        <w:t xml:space="preserve"> </w:t>
      </w:r>
      <w:r>
        <w:rPr>
          <w:sz w:val="28"/>
          <w:szCs w:val="28"/>
        </w:rPr>
        <w:t>выявление</w:t>
      </w:r>
      <w:bookmarkStart w:id="0" w:name="_GoBack"/>
      <w:bookmarkEnd w:id="0"/>
      <w:r>
        <w:rPr>
          <w:sz w:val="28"/>
          <w:szCs w:val="28"/>
        </w:rPr>
        <w:t xml:space="preserve"> нарушения антимонопольного законодательства при проведении торгов по отбору управляющих организаций для управления многоквартирными жилыми домами.</w:t>
      </w:r>
    </w:p>
    <w:p w:rsidR="00151579" w:rsidRDefault="00151579" w:rsidP="00151579">
      <w:pPr>
        <w:rPr>
          <w:sz w:val="28"/>
          <w:szCs w:val="28"/>
        </w:rPr>
      </w:pPr>
      <w:r>
        <w:rPr>
          <w:sz w:val="28"/>
          <w:szCs w:val="28"/>
        </w:rPr>
        <w:t xml:space="preserve">Данный вид торгов осуществляется в соответствии с правилами, утвержденными </w:t>
      </w:r>
      <w:r w:rsidRPr="00347E4E">
        <w:rPr>
          <w:sz w:val="28"/>
          <w:szCs w:val="28"/>
        </w:rPr>
        <w:t>Постановлени</w:t>
      </w:r>
      <w:r>
        <w:rPr>
          <w:sz w:val="28"/>
          <w:szCs w:val="28"/>
        </w:rPr>
        <w:t>ем</w:t>
      </w:r>
      <w:r w:rsidRPr="00347E4E">
        <w:rPr>
          <w:sz w:val="28"/>
          <w:szCs w:val="28"/>
        </w:rPr>
        <w:t xml:space="preserve"> Правительства Росси</w:t>
      </w:r>
      <w:r>
        <w:rPr>
          <w:sz w:val="28"/>
          <w:szCs w:val="28"/>
        </w:rPr>
        <w:t>йской Федерации от 06.02.2006 № </w:t>
      </w:r>
      <w:r w:rsidRPr="00347E4E">
        <w:rPr>
          <w:sz w:val="28"/>
          <w:szCs w:val="28"/>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w:t>
      </w:r>
      <w:r>
        <w:rPr>
          <w:sz w:val="28"/>
          <w:szCs w:val="28"/>
        </w:rPr>
        <w:t>Правила</w:t>
      </w:r>
      <w:r w:rsidRPr="00347E4E">
        <w:rPr>
          <w:sz w:val="28"/>
          <w:szCs w:val="28"/>
        </w:rPr>
        <w:t>).</w:t>
      </w:r>
    </w:p>
    <w:p w:rsidR="00151579" w:rsidRPr="00954674" w:rsidRDefault="00151579" w:rsidP="00151579">
      <w:pPr>
        <w:rPr>
          <w:sz w:val="28"/>
          <w:szCs w:val="28"/>
        </w:rPr>
      </w:pPr>
      <w:r w:rsidRPr="00954674">
        <w:rPr>
          <w:sz w:val="28"/>
          <w:szCs w:val="28"/>
        </w:rPr>
        <w:t>Согласно подпункту 5 пункта 15 Правил, к претенденту на участие в конкурсе предъявляется требование об отсутствии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51579" w:rsidRPr="00954674" w:rsidRDefault="00151579" w:rsidP="00151579">
      <w:pPr>
        <w:rPr>
          <w:sz w:val="28"/>
          <w:szCs w:val="28"/>
        </w:rPr>
      </w:pPr>
      <w:r w:rsidRPr="00954674">
        <w:rPr>
          <w:sz w:val="28"/>
          <w:szCs w:val="28"/>
        </w:rPr>
        <w:t>Согласно пункту 20 Положения по бухгалтерскому учету "Бухгалтерская отче</w:t>
      </w:r>
      <w:r>
        <w:rPr>
          <w:sz w:val="28"/>
          <w:szCs w:val="28"/>
        </w:rPr>
        <w:t>тность организации</w:t>
      </w:r>
      <w:proofErr w:type="gramStart"/>
      <w:r>
        <w:rPr>
          <w:sz w:val="28"/>
          <w:szCs w:val="28"/>
        </w:rPr>
        <w:t>"</w:t>
      </w:r>
      <w:proofErr w:type="gramEnd"/>
      <w:r>
        <w:rPr>
          <w:sz w:val="28"/>
          <w:szCs w:val="28"/>
        </w:rPr>
        <w:t xml:space="preserve"> (далее – ПБ</w:t>
      </w:r>
      <w:r w:rsidRPr="00954674">
        <w:rPr>
          <w:sz w:val="28"/>
          <w:szCs w:val="28"/>
        </w:rPr>
        <w:t>У 4/99), утвержденного приказом Минфина России от 06 июля 1999 года N 43н, кредиторская задолженность включает задолженность перед поставщиками и подрядчиками, дочерними и зависимыми обществами, перед персоналом организации, бюджетом и государственными внебюджетными фондами, перед участниками и учредителями по выплате доходов, а также задолженность по векселям. Прочие краткосрочные обязательства при оформлении бухгалтерской отчетности не подлежат отражению в составе кредиторской задолженности и отражается по самостоятельным строкам бухгалтерской отчетности.</w:t>
      </w:r>
    </w:p>
    <w:p w:rsidR="00151579" w:rsidRPr="00954674" w:rsidRDefault="00151579" w:rsidP="00151579">
      <w:pPr>
        <w:rPr>
          <w:sz w:val="28"/>
          <w:szCs w:val="28"/>
        </w:rPr>
      </w:pPr>
      <w:r w:rsidRPr="00954674">
        <w:rPr>
          <w:sz w:val="28"/>
          <w:szCs w:val="28"/>
        </w:rPr>
        <w:t>В пункте 11 ПБУ 4/99 отражено, что показатели об отдельных видах активов, обязательств, доходов, расходов и хозяйственных операций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 Соответственно, записи по строке 1550 (прочие обязательства) производятся только при установлении их несущественности, то есть они не будут кардинально влиять на финансовую оценку предприятия, но должны быть показаны для точности учета.</w:t>
      </w:r>
    </w:p>
    <w:p w:rsidR="00151579" w:rsidRPr="00954674" w:rsidRDefault="00151579" w:rsidP="00151579">
      <w:pPr>
        <w:rPr>
          <w:sz w:val="28"/>
          <w:szCs w:val="28"/>
        </w:rPr>
      </w:pPr>
      <w:r w:rsidRPr="00954674">
        <w:rPr>
          <w:sz w:val="28"/>
          <w:szCs w:val="28"/>
        </w:rPr>
        <w:t xml:space="preserve">Поскольку лимит кредиторской задолженности для целей пункта 15 Правил определяется по данным бухгалтерской отчетности, а не бухгалтерского учета организации в целом, организатор торгов при оценке соответствия претендентов указанному критерию вправе рассматривать </w:t>
      </w:r>
      <w:r w:rsidRPr="00954674">
        <w:rPr>
          <w:sz w:val="28"/>
          <w:szCs w:val="28"/>
        </w:rPr>
        <w:lastRenderedPageBreak/>
        <w:t>только бухгалтерскую отчетность, к которой в силу статьи 14 Федерального закона от 06 декабря 2011 года N 402-ФЗ "О бухгалтерском учете" относятся бухгалтерский баланс, отчет о финансовых результатах и приложения к ним.</w:t>
      </w:r>
    </w:p>
    <w:p w:rsidR="00151579" w:rsidRPr="00954674" w:rsidRDefault="00151579" w:rsidP="00151579">
      <w:pPr>
        <w:rPr>
          <w:sz w:val="28"/>
          <w:szCs w:val="28"/>
        </w:rPr>
      </w:pPr>
      <w:r w:rsidRPr="00954674">
        <w:rPr>
          <w:sz w:val="28"/>
          <w:szCs w:val="28"/>
        </w:rPr>
        <w:t>При этом, по смыслу положений Правил организатор торгов не наделен правом:</w:t>
      </w:r>
    </w:p>
    <w:p w:rsidR="00151579" w:rsidRPr="00954674" w:rsidRDefault="00151579" w:rsidP="00151579">
      <w:pPr>
        <w:rPr>
          <w:sz w:val="28"/>
          <w:szCs w:val="28"/>
        </w:rPr>
      </w:pPr>
      <w:r w:rsidRPr="00954674">
        <w:rPr>
          <w:sz w:val="28"/>
          <w:szCs w:val="28"/>
        </w:rPr>
        <w:t>- самостоятельно производить переоценку состава кредиторской задолженности, отраженной в бухгалтерской отчетности претендента (в том числе производить действия по сложению показателей строки "кредиторская задолженность" с любыми иными строками, включая "прочие обязательства";</w:t>
      </w:r>
    </w:p>
    <w:p w:rsidR="00151579" w:rsidRPr="00954674" w:rsidRDefault="00151579" w:rsidP="00151579">
      <w:pPr>
        <w:rPr>
          <w:sz w:val="28"/>
          <w:szCs w:val="28"/>
        </w:rPr>
      </w:pPr>
      <w:r w:rsidRPr="00954674">
        <w:rPr>
          <w:sz w:val="28"/>
          <w:szCs w:val="28"/>
        </w:rPr>
        <w:t xml:space="preserve">- затребовать у претендента и оценивать данные бухгалтерского учета за пределами установленного перечня бухгалтерской отчетности, при данных условиях отражение прочих обязательств в составе бухгалтерского учета не может рассматриваться организатором торгов в принципе, и тот факт, что с точки зрения пункта 11 ПБУ 4/99 сумма прочих обязательств отражается в бухгалтерском учете как кредиторская задолженность, не влияет на порядок оценки данных в представляемой бухгалтерской отчетности. </w:t>
      </w:r>
      <w:r>
        <w:rPr>
          <w:sz w:val="28"/>
          <w:szCs w:val="28"/>
        </w:rPr>
        <w:t>(</w:t>
      </w:r>
      <w:r w:rsidRPr="00954674">
        <w:rPr>
          <w:sz w:val="28"/>
          <w:szCs w:val="28"/>
        </w:rPr>
        <w:t>Соответствующая позиция отражена в частности в постановлении Девятого Арбитражного Апелляцио</w:t>
      </w:r>
      <w:r>
        <w:rPr>
          <w:sz w:val="28"/>
          <w:szCs w:val="28"/>
        </w:rPr>
        <w:t xml:space="preserve">нного суда от </w:t>
      </w:r>
      <w:r w:rsidRPr="00954674">
        <w:rPr>
          <w:sz w:val="28"/>
          <w:szCs w:val="28"/>
        </w:rPr>
        <w:t>2 августа 2016 года N 09АП-33705/2016-АК, постановлении Первого Арбитражного Апелляционного суда от 25 августа 2014 года №А79-541/2014 и т.д.</w:t>
      </w:r>
      <w:r>
        <w:rPr>
          <w:sz w:val="28"/>
          <w:szCs w:val="28"/>
        </w:rPr>
        <w:t>)</w:t>
      </w:r>
    </w:p>
    <w:p w:rsidR="00151579" w:rsidRPr="00954674" w:rsidRDefault="00151579" w:rsidP="00151579">
      <w:pPr>
        <w:rPr>
          <w:sz w:val="28"/>
          <w:szCs w:val="28"/>
        </w:rPr>
      </w:pPr>
      <w:r w:rsidRPr="00954674">
        <w:rPr>
          <w:sz w:val="28"/>
          <w:szCs w:val="28"/>
        </w:rPr>
        <w:t>Предъявление организатором торгов неправомерного требования к участнику торгов запрещено пунктом 16 Правил.</w:t>
      </w:r>
    </w:p>
    <w:p w:rsidR="00151579" w:rsidRPr="00954674" w:rsidRDefault="00151579" w:rsidP="00151579">
      <w:pPr>
        <w:rPr>
          <w:sz w:val="28"/>
          <w:szCs w:val="28"/>
        </w:rPr>
      </w:pPr>
      <w:r w:rsidRPr="00954674">
        <w:rPr>
          <w:sz w:val="28"/>
          <w:szCs w:val="28"/>
        </w:rPr>
        <w:t>Конкурсная комиссия в соответствии с пунктом 68 Правил самостоятельно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настоящих Правил.</w:t>
      </w:r>
    </w:p>
    <w:p w:rsidR="00151579" w:rsidRDefault="00151579" w:rsidP="00151579">
      <w:pPr>
        <w:rPr>
          <w:sz w:val="28"/>
          <w:szCs w:val="28"/>
        </w:rPr>
      </w:pPr>
      <w:r w:rsidRPr="00954674">
        <w:rPr>
          <w:sz w:val="28"/>
          <w:szCs w:val="28"/>
        </w:rPr>
        <w:t>Пунктом 17 Правил определено, что проверка соответствия претендентов требованиям, указанным в подпунктах 2 - 6 пункта 15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151579" w:rsidRPr="002C0228" w:rsidRDefault="00151579" w:rsidP="00151579">
      <w:pPr>
        <w:rPr>
          <w:sz w:val="28"/>
          <w:szCs w:val="28"/>
        </w:rPr>
      </w:pPr>
      <w:r w:rsidRPr="002C0228">
        <w:rPr>
          <w:sz w:val="28"/>
          <w:szCs w:val="28"/>
        </w:rPr>
        <w:t>Во исполнение подпункта 5 пункта 15, а также подпункта 2 пункта</w:t>
      </w:r>
      <w:r>
        <w:rPr>
          <w:sz w:val="28"/>
          <w:szCs w:val="28"/>
        </w:rPr>
        <w:t> </w:t>
      </w:r>
      <w:r w:rsidRPr="002C0228">
        <w:rPr>
          <w:sz w:val="28"/>
          <w:szCs w:val="28"/>
        </w:rPr>
        <w:t xml:space="preserve">53 Правил в состав конкурсной заявки претендент обязан приложить копию утвержденного бухгалтерского баланса за последний отчетный период, так как в случае имеющейся кредиторской задолженности конкурсная комиссия обязана на основании подпункта 2 пункта 18 Правил отказать претенденту в допуске к участию в конкурсе. </w:t>
      </w:r>
    </w:p>
    <w:p w:rsidR="00151579" w:rsidRDefault="00151579" w:rsidP="00151579">
      <w:pPr>
        <w:rPr>
          <w:sz w:val="28"/>
          <w:szCs w:val="28"/>
        </w:rPr>
      </w:pPr>
      <w:r w:rsidRPr="002C0228">
        <w:rPr>
          <w:sz w:val="28"/>
          <w:szCs w:val="28"/>
        </w:rPr>
        <w:t xml:space="preserve">Частью 2 статьи 15 Закона о бухгалтерском учете организации, за исключением бюджетных, казенных учреждений и общественных </w:t>
      </w:r>
      <w:r w:rsidRPr="002C0228">
        <w:rPr>
          <w:sz w:val="28"/>
          <w:szCs w:val="28"/>
        </w:rPr>
        <w:lastRenderedPageBreak/>
        <w:t>организаций (объединений) и их структурных подразделений, не осуществляющих предпринимательской деятельности и не имеющих кроме выбывшего имущества оборотов по реализации товаров (работ, услуг), обязаны представлять квартальную бухгалтерскую отчетность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151579" w:rsidRDefault="00151579" w:rsidP="00151579">
      <w:pPr>
        <w:rPr>
          <w:sz w:val="28"/>
          <w:szCs w:val="28"/>
        </w:rPr>
      </w:pPr>
      <w:r w:rsidRPr="002C0228">
        <w:rPr>
          <w:sz w:val="28"/>
          <w:szCs w:val="28"/>
        </w:rPr>
        <w:t xml:space="preserve">Учитывая изложенное, у </w:t>
      </w:r>
      <w:r>
        <w:rPr>
          <w:sz w:val="28"/>
          <w:szCs w:val="28"/>
        </w:rPr>
        <w:t>общества с ограниченной ответственностью, вновь созданного,</w:t>
      </w:r>
      <w:r w:rsidRPr="002C0228">
        <w:rPr>
          <w:sz w:val="28"/>
          <w:szCs w:val="28"/>
        </w:rPr>
        <w:t xml:space="preserve"> име</w:t>
      </w:r>
      <w:r>
        <w:rPr>
          <w:sz w:val="28"/>
          <w:szCs w:val="28"/>
        </w:rPr>
        <w:t>ется</w:t>
      </w:r>
      <w:r w:rsidRPr="002C0228">
        <w:rPr>
          <w:sz w:val="28"/>
          <w:szCs w:val="28"/>
        </w:rPr>
        <w:t xml:space="preserve"> возможность предоставить информацию о бухгалтерской отчетности за </w:t>
      </w:r>
      <w:r>
        <w:rPr>
          <w:sz w:val="28"/>
          <w:szCs w:val="28"/>
        </w:rPr>
        <w:t xml:space="preserve">последний отчетный </w:t>
      </w:r>
      <w:proofErr w:type="gramStart"/>
      <w:r w:rsidRPr="002C0228">
        <w:rPr>
          <w:sz w:val="28"/>
          <w:szCs w:val="28"/>
        </w:rPr>
        <w:t>квартал  года</w:t>
      </w:r>
      <w:proofErr w:type="gramEnd"/>
      <w:r w:rsidRPr="002C0228">
        <w:rPr>
          <w:sz w:val="28"/>
          <w:szCs w:val="28"/>
        </w:rPr>
        <w:t xml:space="preserve"> и/или </w:t>
      </w:r>
      <w:r>
        <w:rPr>
          <w:sz w:val="28"/>
          <w:szCs w:val="28"/>
        </w:rPr>
        <w:t xml:space="preserve">полугодие, </w:t>
      </w:r>
      <w:r w:rsidRPr="002C0228">
        <w:rPr>
          <w:sz w:val="28"/>
          <w:szCs w:val="28"/>
        </w:rPr>
        <w:t xml:space="preserve">с отражением финансовой состоятельности организации и подтверждение данных, необходимых для участия в данном конкурсе в соответствии с требованиями пункта 15 Правил. </w:t>
      </w:r>
      <w:r>
        <w:rPr>
          <w:sz w:val="28"/>
          <w:szCs w:val="28"/>
        </w:rPr>
        <w:t>(</w:t>
      </w:r>
      <w:r w:rsidRPr="002C0228">
        <w:rPr>
          <w:sz w:val="28"/>
          <w:szCs w:val="28"/>
        </w:rPr>
        <w:t>Соответствующая позиция отражена в частности в постановлении Первого Арбитражного Апелляционного суда от 25 августа 2014 года № А79-541/2014, постановление Четвертого Арбитражного Апелляционного суда от 26 марта 2012 года № 10-2857/2011</w:t>
      </w:r>
      <w:r>
        <w:rPr>
          <w:sz w:val="28"/>
          <w:szCs w:val="28"/>
        </w:rPr>
        <w:t>)</w:t>
      </w:r>
      <w:r w:rsidRPr="002C0228">
        <w:rPr>
          <w:sz w:val="28"/>
          <w:szCs w:val="28"/>
        </w:rPr>
        <w:t>.</w:t>
      </w:r>
    </w:p>
    <w:p w:rsidR="00151579" w:rsidRDefault="00151579" w:rsidP="00151579">
      <w:pPr>
        <w:rPr>
          <w:sz w:val="28"/>
          <w:szCs w:val="28"/>
        </w:rPr>
      </w:pPr>
      <w:r>
        <w:rPr>
          <w:sz w:val="28"/>
          <w:szCs w:val="28"/>
        </w:rPr>
        <w:t xml:space="preserve">Если же </w:t>
      </w:r>
      <w:r w:rsidRPr="003B0936">
        <w:rPr>
          <w:sz w:val="28"/>
          <w:szCs w:val="28"/>
        </w:rPr>
        <w:t>копи</w:t>
      </w:r>
      <w:r>
        <w:rPr>
          <w:sz w:val="28"/>
          <w:szCs w:val="28"/>
        </w:rPr>
        <w:t>я</w:t>
      </w:r>
      <w:r w:rsidRPr="003B0936">
        <w:rPr>
          <w:sz w:val="28"/>
          <w:szCs w:val="28"/>
        </w:rPr>
        <w:t xml:space="preserve"> утвержденного бухгалтерского баланса за последний отчетный период </w:t>
      </w:r>
      <w:r>
        <w:rPr>
          <w:sz w:val="28"/>
          <w:szCs w:val="28"/>
        </w:rPr>
        <w:t xml:space="preserve">в составе заявки участника конкурса отсутствует, или согласно представленной заявке </w:t>
      </w:r>
      <w:r w:rsidRPr="003B0936">
        <w:rPr>
          <w:sz w:val="28"/>
          <w:szCs w:val="28"/>
        </w:rPr>
        <w:t xml:space="preserve">у претендента </w:t>
      </w:r>
      <w:r>
        <w:rPr>
          <w:sz w:val="28"/>
          <w:szCs w:val="28"/>
        </w:rPr>
        <w:t xml:space="preserve">имеется </w:t>
      </w:r>
      <w:r w:rsidRPr="003B0936">
        <w:rPr>
          <w:sz w:val="28"/>
          <w:szCs w:val="28"/>
        </w:rPr>
        <w:t>кредиторск</w:t>
      </w:r>
      <w:r>
        <w:rPr>
          <w:sz w:val="28"/>
          <w:szCs w:val="28"/>
        </w:rPr>
        <w:t>ая</w:t>
      </w:r>
      <w:r w:rsidRPr="003B0936">
        <w:rPr>
          <w:sz w:val="28"/>
          <w:szCs w:val="28"/>
        </w:rPr>
        <w:t xml:space="preserve"> задолженност</w:t>
      </w:r>
      <w:r>
        <w:rPr>
          <w:sz w:val="28"/>
          <w:szCs w:val="28"/>
        </w:rPr>
        <w:t>ь</w:t>
      </w:r>
      <w:r w:rsidRPr="003B0936">
        <w:rPr>
          <w:sz w:val="28"/>
          <w:szCs w:val="28"/>
        </w:rPr>
        <w:t xml:space="preserve"> за последний завершенный отчетный период в размере свыше 70 процентов балансовой стоимости активов</w:t>
      </w:r>
      <w:r>
        <w:rPr>
          <w:sz w:val="28"/>
          <w:szCs w:val="28"/>
        </w:rPr>
        <w:t xml:space="preserve">, то </w:t>
      </w:r>
      <w:r w:rsidRPr="003B0936">
        <w:rPr>
          <w:sz w:val="28"/>
          <w:szCs w:val="28"/>
        </w:rPr>
        <w:t xml:space="preserve">конкурсная комиссия должна отказать в допуске к участию в </w:t>
      </w:r>
      <w:r>
        <w:rPr>
          <w:sz w:val="28"/>
          <w:szCs w:val="28"/>
        </w:rPr>
        <w:t>торгах таким претендентам</w:t>
      </w:r>
      <w:r w:rsidRPr="003B0936">
        <w:rPr>
          <w:sz w:val="28"/>
          <w:szCs w:val="28"/>
        </w:rPr>
        <w:t xml:space="preserve"> на основани</w:t>
      </w:r>
      <w:r>
        <w:rPr>
          <w:sz w:val="28"/>
          <w:szCs w:val="28"/>
        </w:rPr>
        <w:t>и подпункта 1 пункта 18 Правил.</w:t>
      </w:r>
    </w:p>
    <w:p w:rsidR="00151579" w:rsidRDefault="00151579" w:rsidP="00151579">
      <w:pPr>
        <w:rPr>
          <w:sz w:val="28"/>
          <w:szCs w:val="28"/>
        </w:rPr>
      </w:pPr>
      <w:r>
        <w:rPr>
          <w:sz w:val="28"/>
          <w:szCs w:val="28"/>
        </w:rPr>
        <w:t xml:space="preserve">Встречаются случаи, когда участником конкурса в составе своей заявки предоставляется справка </w:t>
      </w:r>
      <w:r w:rsidRPr="00193132">
        <w:rPr>
          <w:sz w:val="28"/>
          <w:szCs w:val="28"/>
        </w:rPr>
        <w:t xml:space="preserve">о том, что финансово-хозяйственная деятельность </w:t>
      </w:r>
      <w:r>
        <w:rPr>
          <w:sz w:val="28"/>
          <w:szCs w:val="28"/>
        </w:rPr>
        <w:t xml:space="preserve">обществом </w:t>
      </w:r>
      <w:r w:rsidRPr="00193132">
        <w:rPr>
          <w:sz w:val="28"/>
          <w:szCs w:val="28"/>
        </w:rPr>
        <w:t>не осуществлялась.</w:t>
      </w:r>
      <w:r>
        <w:rPr>
          <w:sz w:val="28"/>
          <w:szCs w:val="28"/>
        </w:rPr>
        <w:t xml:space="preserve"> При этом, конкурсной комиссии организатора торгов необходимо проверить данные сведения, сопоставив их со сведениями о дате создания организации в выписке из Единого государственного реестра юридических лиц (ЕГРЮЛ).</w:t>
      </w:r>
    </w:p>
    <w:p w:rsidR="00151579" w:rsidRDefault="00151579" w:rsidP="00151579">
      <w:pPr>
        <w:rPr>
          <w:sz w:val="28"/>
          <w:szCs w:val="28"/>
        </w:rPr>
      </w:pPr>
      <w:r>
        <w:rPr>
          <w:sz w:val="28"/>
          <w:szCs w:val="28"/>
        </w:rPr>
        <w:t xml:space="preserve">Важно также при рассмотрении заявки участника торгов проверять полномочия лица, подписавшего и утвердившего бухгалтерский баланс. </w:t>
      </w:r>
    </w:p>
    <w:p w:rsidR="00151579" w:rsidRDefault="00151579" w:rsidP="00151579">
      <w:pPr>
        <w:rPr>
          <w:sz w:val="28"/>
          <w:szCs w:val="28"/>
        </w:rPr>
      </w:pPr>
      <w:r w:rsidRPr="00A478D4">
        <w:rPr>
          <w:sz w:val="28"/>
          <w:szCs w:val="28"/>
        </w:rPr>
        <w:t>В соответствии с частью 3 статьи 40 Федера</w:t>
      </w:r>
      <w:r>
        <w:rPr>
          <w:sz w:val="28"/>
          <w:szCs w:val="28"/>
        </w:rPr>
        <w:t>льного закона от 08.02.1998 №</w:t>
      </w:r>
      <w:r w:rsidRPr="00A478D4">
        <w:rPr>
          <w:sz w:val="28"/>
          <w:szCs w:val="28"/>
        </w:rPr>
        <w:t xml:space="preserve"> 14-ФЗ «Об обществах с ограниченной ответственностью</w:t>
      </w:r>
      <w:r>
        <w:rPr>
          <w:sz w:val="28"/>
          <w:szCs w:val="28"/>
        </w:rPr>
        <w:t>»</w:t>
      </w:r>
      <w:r w:rsidRPr="00A478D4">
        <w:rPr>
          <w:sz w:val="28"/>
          <w:szCs w:val="28"/>
        </w:rPr>
        <w:t xml:space="preserve"> единоличный исполнительный орган общества без доверенности действует от имени общества, в том числе представляет его интересы и совершает сделки.</w:t>
      </w:r>
    </w:p>
    <w:p w:rsidR="00151579" w:rsidRPr="00745526" w:rsidRDefault="00151579" w:rsidP="00151579">
      <w:pPr>
        <w:rPr>
          <w:sz w:val="28"/>
          <w:szCs w:val="28"/>
        </w:rPr>
      </w:pPr>
      <w:r w:rsidRPr="00745526">
        <w:rPr>
          <w:sz w:val="28"/>
          <w:szCs w:val="28"/>
        </w:rPr>
        <w:t xml:space="preserve">Из положений частей 8, 9 статьи 13 Федерального закона от 06.12.2011 № 402-ФЗ «О бухгалтерском учете» следует, что необходимо различать такие самостоятельные действия, как составление и утверждение бухгалтерской отчетности. Бухгалтерская отчетность считается составленной после подписания ее экземпляра на бумажном носителе руководителем организации. При этом утверждается </w:t>
      </w:r>
      <w:r w:rsidRPr="00745526">
        <w:rPr>
          <w:sz w:val="28"/>
          <w:szCs w:val="28"/>
        </w:rPr>
        <w:lastRenderedPageBreak/>
        <w:t>бухгалтерская отчетность в порядке и случаях, которые установлены федеральными законами.</w:t>
      </w:r>
    </w:p>
    <w:p w:rsidR="00151579" w:rsidRPr="00745526" w:rsidRDefault="00151579" w:rsidP="00151579">
      <w:pPr>
        <w:rPr>
          <w:sz w:val="28"/>
          <w:szCs w:val="28"/>
        </w:rPr>
      </w:pPr>
      <w:r w:rsidRPr="00745526">
        <w:rPr>
          <w:sz w:val="28"/>
          <w:szCs w:val="28"/>
        </w:rPr>
        <w:t>Следовательно, в наличии у хозяйственного общества может иметься составленная, но не утвержденная бухгалтерская отчетность. При этом необходимым условием участия в конкурсе является представление лишь ее утвержденного варианта.</w:t>
      </w:r>
    </w:p>
    <w:p w:rsidR="00151579" w:rsidRPr="003F7EC4" w:rsidRDefault="00151579" w:rsidP="00151579">
      <w:pPr>
        <w:rPr>
          <w:sz w:val="28"/>
          <w:szCs w:val="28"/>
        </w:rPr>
      </w:pPr>
      <w:r w:rsidRPr="00745526">
        <w:rPr>
          <w:sz w:val="28"/>
          <w:szCs w:val="28"/>
        </w:rPr>
        <w:t>В силу статьи 13 Федерального закона от 06.12.2011 № 402-ФЗ «О бухгалтерском учете» подписание руководителем экономического субъекта баланса подтверждает только его составление. Соответственно, бухгалтерский баланс, копия которого представляется в составе заявки, должен быть как подписан руководителем общества, так и утвержден собранием.</w:t>
      </w:r>
    </w:p>
    <w:p w:rsidR="00CD0BA3" w:rsidRDefault="00CD0BA3"/>
    <w:sectPr w:rsidR="00CD0BA3" w:rsidSect="00151579">
      <w:headerReference w:type="default" r:id="rId4"/>
      <w:pgSz w:w="11906" w:h="16838"/>
      <w:pgMar w:top="709" w:right="1274" w:bottom="1418"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8442"/>
      <w:docPartObj>
        <w:docPartGallery w:val="Page Numbers (Top of Page)"/>
        <w:docPartUnique/>
      </w:docPartObj>
    </w:sdtPr>
    <w:sdtEndPr/>
    <w:sdtContent>
      <w:p w:rsidR="00DA0E32" w:rsidRDefault="00151579">
        <w:pPr>
          <w:pStyle w:val="a3"/>
          <w:jc w:val="center"/>
        </w:pPr>
        <w:r>
          <w:fldChar w:fldCharType="begin"/>
        </w:r>
        <w:r>
          <w:instrText>PAGE   \* MERGEFORMAT</w:instrText>
        </w:r>
        <w:r>
          <w:fldChar w:fldCharType="separate"/>
        </w:r>
        <w:r>
          <w:rPr>
            <w:noProof/>
          </w:rPr>
          <w:t>10</w:t>
        </w:r>
        <w:r>
          <w:fldChar w:fldCharType="end"/>
        </w:r>
      </w:p>
    </w:sdtContent>
  </w:sdt>
  <w:p w:rsidR="00DA0E32" w:rsidRDefault="001515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C7"/>
    <w:rsid w:val="00151579"/>
    <w:rsid w:val="00CD0BA3"/>
    <w:rsid w:val="00DB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C8C6-B884-4E22-9DBB-588D53D9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579"/>
    <w:pPr>
      <w:spacing w:after="0" w:line="240" w:lineRule="auto"/>
      <w:ind w:firstLine="709"/>
      <w:jc w:val="both"/>
    </w:pPr>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579"/>
    <w:pPr>
      <w:tabs>
        <w:tab w:val="center" w:pos="4677"/>
        <w:tab w:val="right" w:pos="9355"/>
      </w:tabs>
    </w:pPr>
  </w:style>
  <w:style w:type="character" w:customStyle="1" w:styleId="a4">
    <w:name w:val="Верхний колонтитул Знак"/>
    <w:basedOn w:val="a0"/>
    <w:link w:val="a3"/>
    <w:uiPriority w:val="99"/>
    <w:rsid w:val="0015157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3503</Words>
  <Characters>19973</Characters>
  <Application>Microsoft Office Word</Application>
  <DocSecurity>0</DocSecurity>
  <Lines>166</Lines>
  <Paragraphs>46</Paragraphs>
  <ScaleCrop>false</ScaleCrop>
  <Company/>
  <LinksUpToDate>false</LinksUpToDate>
  <CharactersWithSpaces>23430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Наталья Васильевна</dc:creator>
  <cp:keywords/>
  <dc:description/>
  <cp:lastModifiedBy>Горячева Наталья Васильевна</cp:lastModifiedBy>
  <cp:revision>2</cp:revision>
  <dcterms:created xsi:type="dcterms:W3CDTF">2017-11-08T06:44:00Z</dcterms:created>
  <dcterms:modified xsi:type="dcterms:W3CDTF">2017-11-08T06:53:00Z</dcterms:modified>
</cp:coreProperties>
</file>