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5" w:rsidRDefault="008C4535" w:rsidP="008C4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2C15FA" w:rsidRPr="002C15FA" w:rsidRDefault="008C4535" w:rsidP="008C4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«Об эффективности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положений </w:t>
      </w:r>
      <w:r w:rsidR="002C15FA" w:rsidRPr="002C1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подключения объектов капитального строительства</w:t>
      </w:r>
      <w:proofErr w:type="gramEnd"/>
      <w:r w:rsidR="002C15FA" w:rsidRPr="002C1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сетям газораспределения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проблемы их применения</w:t>
      </w:r>
    </w:p>
    <w:p w:rsidR="00F5720A" w:rsidRDefault="002C15FA" w:rsidP="008C4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C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авительством Российской Федерации 30.</w:t>
      </w:r>
      <w:r w:rsidR="00C1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C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2.2013 года принято </w:t>
      </w: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«Об утверждении Правил подключения объектов капитального строительства к сетям газораспределения</w:t>
      </w:r>
      <w:r w:rsidR="008C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изменении и признании утратившими силу некоторых актов Правительства Российской Федерации» за № 1314.</w:t>
      </w:r>
    </w:p>
    <w:p w:rsidR="00C20E0D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принято во исполнение норм Градостроительного кодекса Российской Федерации </w:t>
      </w:r>
      <w:hyperlink r:id="rId8" w:history="1">
        <w:r w:rsidRPr="00810538">
          <w:rPr>
            <w:rFonts w:ascii="Times New Roman" w:hAnsi="Times New Roman" w:cs="Times New Roman"/>
            <w:color w:val="0000FF"/>
            <w:sz w:val="28"/>
            <w:szCs w:val="28"/>
          </w:rPr>
          <w:t>(часть 10 статьи 48)</w:t>
        </w:r>
      </w:hyperlink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8C4535" w:rsidRDefault="002C15FA" w:rsidP="008C4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утверждает правила, определяющие порядок подключения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строительства. </w:t>
      </w:r>
    </w:p>
    <w:p w:rsidR="008C4535" w:rsidRDefault="002C15FA" w:rsidP="008C45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регламентируют процедуру выдачи технических условий и непосредственного подключения строящихся объектов капитального строительства к газораспределительным сетям.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объектов капитального строительства к сети газораспределения осуществляется в порядке, установленном </w:t>
      </w:r>
      <w:hyperlink r:id="rId9" w:history="1">
        <w:r w:rsidRPr="0081053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10538">
        <w:rPr>
          <w:rFonts w:ascii="Times New Roman" w:hAnsi="Times New Roman" w:cs="Times New Roman"/>
          <w:sz w:val="28"/>
          <w:szCs w:val="28"/>
        </w:rPr>
        <w:t xml:space="preserve"> Правил, предусматривающим: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б) выдачу технических условий;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г) заключение договора о подключении;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д) выполнение мероприятий по подключению (технологическому присоединению), предусмотренных техническими условиями и договором о подключении;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е) получение разрешения на ввод в эксплуатацию объектов капитального строительства заявителя;</w:t>
      </w: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ж) составление акта о подключении (технологическом присоединении), акта разграничения имущественной принадлежности и акта разграничения эксплуатационной ответственности сторон.</w:t>
      </w:r>
    </w:p>
    <w:p w:rsidR="00C20E0D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0" w:history="1">
        <w:r w:rsidRPr="00810538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48</w:t>
        </w:r>
      </w:hyperlink>
      <w:r w:rsidRPr="008105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(технологическое присоединение)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 (технологическое присоединение), предоставленными правообладателю земельного участка.</w:t>
      </w:r>
      <w:proofErr w:type="gramEnd"/>
    </w:p>
    <w:p w:rsidR="00C20E0D" w:rsidRPr="00810538" w:rsidRDefault="00C20E0D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Из определения договора о подключении (технологическом присоединении) объектов капитального строительства к сети газораспределения, данного законом, следует, что сторонами этого договора выступают организация, осуществляющая эксплуатацию сетей инженерно-технического обеспечения, обязанная обеспечить подключение (технологическое присоединение) построенного или реконструированного объекта капитального строительства к сетям инженерно-технического обеспечения, которая является исполнителем, и юридическое или физическое лицо, являющееся правообладателем земельного участка.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Иные лица (проектные, строительные организации) не названы сторонами данного договора.</w:t>
      </w:r>
    </w:p>
    <w:p w:rsidR="000C29B2" w:rsidRDefault="000C29B2" w:rsidP="00C20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Правилами о</w:t>
      </w:r>
      <w:r w:rsidR="002C15FA"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существенные условия договора об осуществлении подключения к газораспределительным сетям.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перечень мероприятий (в том числе технических) по подключению, выполн</w:t>
      </w:r>
      <w:r>
        <w:rPr>
          <w:rFonts w:ascii="Times New Roman" w:hAnsi="Times New Roman" w:cs="Times New Roman"/>
          <w:sz w:val="28"/>
          <w:szCs w:val="28"/>
        </w:rPr>
        <w:t>яемых заявителем и исполнителем;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срок осуществления мероприятий по подключению;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порядок разграничения балансовой принадлежности сети газораспределения, сети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 сторон; 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присоединение, определяемый в соответствии с законодательством Российской Федерации в сфере газоснабжения; 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порядок и сроки внесения заявителем платы за технологическое присоединение; 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стоимость разработки проекта газоснабжения и проведения его экспертизы;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технические условия; </w:t>
      </w:r>
    </w:p>
    <w:p w:rsidR="000C29B2" w:rsidRDefault="000C29B2" w:rsidP="000C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FA" w:rsidRPr="002C15FA" w:rsidRDefault="002C15FA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также вносит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России.</w:t>
      </w:r>
    </w:p>
    <w:p w:rsidR="002C15FA" w:rsidRPr="002C15FA" w:rsidRDefault="002C15FA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выделяются три группы потребителей газа с различными подходами к регулированию размера платы:</w:t>
      </w:r>
    </w:p>
    <w:p w:rsidR="002C15FA" w:rsidRPr="002C15FA" w:rsidRDefault="002C15FA" w:rsidP="002C1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потребители с газоиспользующим оборудованием с максимальным часовым расходом газа, не превышающим 5 куб. м;</w:t>
      </w:r>
    </w:p>
    <w:p w:rsidR="002C15FA" w:rsidRPr="002C15FA" w:rsidRDefault="002C15FA" w:rsidP="002C1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потребители, максимальная мощность газоиспользующего оборудования которых составляет менее 500 куб. м газа в час;</w:t>
      </w:r>
    </w:p>
    <w:p w:rsidR="002C15FA" w:rsidRPr="002C15FA" w:rsidRDefault="002C15FA" w:rsidP="002C1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потребители, максимальная мощность газоиспользующего оборудования которых составляет свыше 500 куб. м газа в час.</w:t>
      </w:r>
    </w:p>
    <w:p w:rsidR="00E03C51" w:rsidRDefault="002C15FA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первой группы потребителей газа устанавливается размер платы в рамках предельных уровней – от 20 тыс. до 50 тыс. рублей. </w:t>
      </w:r>
    </w:p>
    <w:p w:rsidR="00E03C51" w:rsidRDefault="002C15FA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второй группы предусмотрено определение размера платы на основании устанавливаемых стандартизированных тарифных ставок.</w:t>
      </w:r>
    </w:p>
    <w:p w:rsidR="002C15FA" w:rsidRDefault="002C15FA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третьей группы потребителей газа размер платы устанавливается на основании </w:t>
      </w:r>
      <w:proofErr w:type="gramStart"/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2C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технологическому присоединению.</w:t>
      </w:r>
    </w:p>
    <w:p w:rsidR="00F5720A" w:rsidRPr="00810538" w:rsidRDefault="00E03C51" w:rsidP="00E03C5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молодой возраст постановления, вместе с тем, оно уже было подвергнуто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Верховном Суде Российской Федерации (</w:t>
      </w:r>
      <w:r w:rsidR="00F5720A" w:rsidRPr="00810538">
        <w:rPr>
          <w:rFonts w:ascii="Times New Roman" w:hAnsi="Times New Roman" w:cs="Times New Roman"/>
          <w:sz w:val="28"/>
          <w:szCs w:val="28"/>
        </w:rPr>
        <w:t>РЕШЕНИЕ от 23 июня 2014 г. N АКПИ14-534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720A" w:rsidRPr="00810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0A" w:rsidRDefault="00E03C51" w:rsidP="0041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– граждане в</w:t>
      </w:r>
      <w:r w:rsidR="00F5720A" w:rsidRPr="00810538">
        <w:rPr>
          <w:rFonts w:ascii="Times New Roman" w:hAnsi="Times New Roman" w:cs="Times New Roman"/>
          <w:sz w:val="28"/>
          <w:szCs w:val="28"/>
        </w:rPr>
        <w:t xml:space="preserve"> суде оспарива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5720A" w:rsidRPr="00810538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11" w:history="1">
        <w:r w:rsidR="00F5720A" w:rsidRPr="00810538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</w:t>
      </w:r>
      <w:r w:rsidR="004137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5720A" w:rsidRPr="00810538">
        <w:rPr>
          <w:rFonts w:ascii="Times New Roman" w:hAnsi="Times New Roman" w:cs="Times New Roman"/>
          <w:sz w:val="28"/>
          <w:szCs w:val="28"/>
        </w:rPr>
        <w:t xml:space="preserve"> напрямую привязывают заказчиков к единственному исполнителю, создают препятствия к доступу на товарный рынок иных проектных и строительных организаций по сравнению с доминирующим хозяйствующим субъектом - газораспределительной орган</w:t>
      </w:r>
      <w:r w:rsidR="0041376D">
        <w:rPr>
          <w:rFonts w:ascii="Times New Roman" w:hAnsi="Times New Roman" w:cs="Times New Roman"/>
          <w:sz w:val="28"/>
          <w:szCs w:val="28"/>
        </w:rPr>
        <w:t>изацией.</w:t>
      </w:r>
    </w:p>
    <w:p w:rsidR="0041376D" w:rsidRDefault="0041376D" w:rsidP="0041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 удовлетворении требований граждан отказано.</w:t>
      </w:r>
    </w:p>
    <w:p w:rsidR="0041376D" w:rsidRDefault="0041376D" w:rsidP="0041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6D" w:rsidRPr="00810538" w:rsidRDefault="0041376D" w:rsidP="00413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на территории Амурской области реализация указанного постановления пока не вызывает.</w:t>
      </w:r>
    </w:p>
    <w:p w:rsidR="003B3FB8" w:rsidRPr="00810538" w:rsidRDefault="003B3FB8">
      <w:pPr>
        <w:rPr>
          <w:rFonts w:ascii="Times New Roman" w:hAnsi="Times New Roman" w:cs="Times New Roman"/>
          <w:sz w:val="28"/>
          <w:szCs w:val="28"/>
        </w:rPr>
      </w:pPr>
    </w:p>
    <w:sectPr w:rsidR="003B3FB8" w:rsidRPr="0081053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E1" w:rsidRDefault="00F906E1" w:rsidP="00E03C51">
      <w:pPr>
        <w:spacing w:after="0" w:line="240" w:lineRule="auto"/>
      </w:pPr>
      <w:r>
        <w:separator/>
      </w:r>
    </w:p>
  </w:endnote>
  <w:endnote w:type="continuationSeparator" w:id="0">
    <w:p w:rsidR="00F906E1" w:rsidRDefault="00F906E1" w:rsidP="00E0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E1" w:rsidRDefault="00F906E1" w:rsidP="00E03C51">
      <w:pPr>
        <w:spacing w:after="0" w:line="240" w:lineRule="auto"/>
      </w:pPr>
      <w:r>
        <w:separator/>
      </w:r>
    </w:p>
  </w:footnote>
  <w:footnote w:type="continuationSeparator" w:id="0">
    <w:p w:rsidR="00F906E1" w:rsidRDefault="00F906E1" w:rsidP="00E0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1061"/>
      <w:docPartObj>
        <w:docPartGallery w:val="Page Numbers (Top of Page)"/>
        <w:docPartUnique/>
      </w:docPartObj>
    </w:sdtPr>
    <w:sdtEndPr/>
    <w:sdtContent>
      <w:p w:rsidR="00E03C51" w:rsidRDefault="00E03C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D6">
          <w:rPr>
            <w:noProof/>
          </w:rPr>
          <w:t>2</w:t>
        </w:r>
        <w:r>
          <w:fldChar w:fldCharType="end"/>
        </w:r>
      </w:p>
    </w:sdtContent>
  </w:sdt>
  <w:p w:rsidR="00E03C51" w:rsidRDefault="00E03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FA"/>
    <w:rsid w:val="000C29B2"/>
    <w:rsid w:val="001670CC"/>
    <w:rsid w:val="002C15FA"/>
    <w:rsid w:val="003B3FB8"/>
    <w:rsid w:val="0041376D"/>
    <w:rsid w:val="00810538"/>
    <w:rsid w:val="008C4535"/>
    <w:rsid w:val="00B131C3"/>
    <w:rsid w:val="00C11AD6"/>
    <w:rsid w:val="00C20E0D"/>
    <w:rsid w:val="00E03C51"/>
    <w:rsid w:val="00F5720A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0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C51"/>
  </w:style>
  <w:style w:type="paragraph" w:styleId="a6">
    <w:name w:val="footer"/>
    <w:basedOn w:val="a"/>
    <w:link w:val="a7"/>
    <w:uiPriority w:val="99"/>
    <w:unhideWhenUsed/>
    <w:rsid w:val="00E0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0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C51"/>
  </w:style>
  <w:style w:type="paragraph" w:styleId="a6">
    <w:name w:val="footer"/>
    <w:basedOn w:val="a"/>
    <w:link w:val="a7"/>
    <w:uiPriority w:val="99"/>
    <w:unhideWhenUsed/>
    <w:rsid w:val="00E0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A73625EC203F049B65CC185B38133EE699B615C4B4395C93D5C22A3A544E3D31A71E067MCM0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CA73625EC203F049B65CC185B38133EE699C6852404395C93D5C22A3A544E3D31A71E764C8E2F2M3M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CA73625EC203F049B65CC185B38133EE699B615C4B4395C93D5C22A3A544E3D31A71E067MCM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A73625EC203F049B65CC185B38133EE699C6852404395C93D5C22A3A544E3D31A71E764C8E2F1M3M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6BFC-01B6-4604-A64C-A991112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2014-09-01T00:39:00Z</dcterms:created>
  <dcterms:modified xsi:type="dcterms:W3CDTF">2014-09-04T05:13:00Z</dcterms:modified>
</cp:coreProperties>
</file>